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D9F" w:rsidRDefault="00FD4C10" w:rsidP="00FD4C10">
      <w:pPr>
        <w:jc w:val="right"/>
        <w:rPr>
          <w:color w:val="000000" w:themeColor="text1"/>
        </w:rPr>
      </w:pPr>
      <w:r>
        <w:rPr>
          <w:color w:val="000000" w:themeColor="text1"/>
        </w:rPr>
        <w:t>ПРОЕКТ</w:t>
      </w:r>
      <w:bookmarkStart w:id="0" w:name="_GoBack"/>
      <w:bookmarkEnd w:id="0"/>
    </w:p>
    <w:tbl>
      <w:tblPr>
        <w:tblW w:w="4950" w:type="pct"/>
        <w:tblLayout w:type="fixed"/>
        <w:tblLook w:val="0000" w:firstRow="0" w:lastRow="0" w:firstColumn="0" w:lastColumn="0" w:noHBand="0" w:noVBand="0"/>
      </w:tblPr>
      <w:tblGrid>
        <w:gridCol w:w="9755"/>
      </w:tblGrid>
      <w:tr w:rsidR="00D46360" w:rsidRPr="00D46360" w:rsidTr="00D46360">
        <w:trPr>
          <w:trHeight w:val="925"/>
        </w:trPr>
        <w:tc>
          <w:tcPr>
            <w:tcW w:w="9755" w:type="dxa"/>
            <w:shd w:val="clear" w:color="auto" w:fill="auto"/>
          </w:tcPr>
          <w:p w:rsidR="00D46360" w:rsidRPr="00D46360" w:rsidRDefault="00D46360" w:rsidP="00D463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Cs w:val="24"/>
                <w:lang w:eastAsia="ru-RU"/>
              </w:rPr>
              <w:drawing>
                <wp:inline distT="0" distB="0" distL="0" distR="0" wp14:anchorId="52F3AC49" wp14:editId="69253D71">
                  <wp:extent cx="51435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6" t="-55" r="-66" b="-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000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360" w:rsidRPr="00D46360" w:rsidTr="00D46360">
        <w:trPr>
          <w:trHeight w:val="1166"/>
        </w:trPr>
        <w:tc>
          <w:tcPr>
            <w:tcW w:w="9755" w:type="dxa"/>
            <w:tcBorders>
              <w:bottom w:val="double" w:sz="4" w:space="0" w:color="000000"/>
            </w:tcBorders>
            <w:shd w:val="clear" w:color="auto" w:fill="auto"/>
          </w:tcPr>
          <w:p w:rsidR="00D46360" w:rsidRPr="00D46360" w:rsidRDefault="00D46360" w:rsidP="00D463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</w:pPr>
            <w:r w:rsidRPr="00D46360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АДМИНИСТРАЦИЯ АРТИНСКОГО ГОРОДСКОГО ОКРУГА</w:t>
            </w:r>
          </w:p>
          <w:p w:rsidR="00D46360" w:rsidRPr="00D46360" w:rsidRDefault="00D46360" w:rsidP="00D463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</w:pPr>
            <w:r w:rsidRPr="00D46360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ПОСТАНОВЛЕНИЕ</w:t>
            </w:r>
          </w:p>
        </w:tc>
      </w:tr>
    </w:tbl>
    <w:p w:rsidR="00D46360" w:rsidRPr="00D46360" w:rsidRDefault="00D46360" w:rsidP="00D463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zh-CN"/>
        </w:rPr>
      </w:pPr>
    </w:p>
    <w:tbl>
      <w:tblPr>
        <w:tblW w:w="0" w:type="auto"/>
        <w:tblInd w:w="186" w:type="dxa"/>
        <w:tblLayout w:type="fixed"/>
        <w:tblLook w:val="0000" w:firstRow="0" w:lastRow="0" w:firstColumn="0" w:lastColumn="0" w:noHBand="0" w:noVBand="0"/>
      </w:tblPr>
      <w:tblGrid>
        <w:gridCol w:w="479"/>
        <w:gridCol w:w="1081"/>
        <w:gridCol w:w="744"/>
        <w:gridCol w:w="484"/>
        <w:gridCol w:w="1591"/>
      </w:tblGrid>
      <w:tr w:rsidR="00D46360" w:rsidRPr="00D46360" w:rsidTr="00D46360">
        <w:tc>
          <w:tcPr>
            <w:tcW w:w="479" w:type="dxa"/>
            <w:shd w:val="clear" w:color="auto" w:fill="auto"/>
          </w:tcPr>
          <w:p w:rsidR="00D46360" w:rsidRPr="00D46360" w:rsidRDefault="00D46360" w:rsidP="00D46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</w:pPr>
            <w:r w:rsidRPr="00D46360"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  <w:t>от</w:t>
            </w:r>
          </w:p>
        </w:tc>
        <w:tc>
          <w:tcPr>
            <w:tcW w:w="182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46360" w:rsidRPr="00D46360" w:rsidRDefault="00D46360" w:rsidP="00D46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D46360" w:rsidRPr="00D46360" w:rsidRDefault="00D46360" w:rsidP="00D46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</w:pPr>
            <w:r w:rsidRPr="00D46360"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  <w:t>№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clear" w:color="auto" w:fill="auto"/>
          </w:tcPr>
          <w:p w:rsidR="00D46360" w:rsidRPr="00D46360" w:rsidRDefault="00D46360" w:rsidP="00D46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</w:pPr>
          </w:p>
        </w:tc>
      </w:tr>
      <w:tr w:rsidR="00D46360" w:rsidRPr="00D46360" w:rsidTr="00D46360">
        <w:tblPrEx>
          <w:tblCellMar>
            <w:left w:w="0" w:type="dxa"/>
            <w:right w:w="0" w:type="dxa"/>
          </w:tblCellMar>
        </w:tblPrEx>
        <w:trPr>
          <w:trHeight w:val="363"/>
        </w:trPr>
        <w:tc>
          <w:tcPr>
            <w:tcW w:w="1560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:rsidR="00D46360" w:rsidRPr="00D46360" w:rsidRDefault="00D46360" w:rsidP="00D463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  <w:p w:rsidR="00D46360" w:rsidRPr="00D46360" w:rsidRDefault="00D46360" w:rsidP="00D46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</w:pPr>
            <w:proofErr w:type="spellStart"/>
            <w:r w:rsidRPr="00D46360"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  <w:t>пгт</w:t>
            </w:r>
            <w:proofErr w:type="spellEnd"/>
            <w:r w:rsidRPr="00D46360"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  <w:t>. Арти</w:t>
            </w:r>
          </w:p>
        </w:tc>
        <w:tc>
          <w:tcPr>
            <w:tcW w:w="2819" w:type="dxa"/>
            <w:gridSpan w:val="3"/>
            <w:shd w:val="clear" w:color="auto" w:fill="auto"/>
          </w:tcPr>
          <w:p w:rsidR="00D46360" w:rsidRPr="00D46360" w:rsidRDefault="00D46360" w:rsidP="00D463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</w:pPr>
          </w:p>
        </w:tc>
      </w:tr>
    </w:tbl>
    <w:p w:rsidR="00D46360" w:rsidRPr="00D46360" w:rsidRDefault="00D46360" w:rsidP="00D46360">
      <w:pPr>
        <w:suppressAutoHyphens/>
        <w:spacing w:after="0" w:line="240" w:lineRule="auto"/>
        <w:rPr>
          <w:rFonts w:ascii="Arial" w:eastAsia="Times New Roman" w:hAnsi="Arial" w:cs="Arial"/>
          <w:bCs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62"/>
      </w:tblGrid>
      <w:tr w:rsidR="00D46360" w:rsidRPr="00D46360" w:rsidTr="00D46360">
        <w:tc>
          <w:tcPr>
            <w:tcW w:w="9462" w:type="dxa"/>
            <w:shd w:val="clear" w:color="auto" w:fill="auto"/>
          </w:tcPr>
          <w:p w:rsidR="00D46360" w:rsidRPr="00D46360" w:rsidRDefault="00D46360" w:rsidP="00D46360">
            <w:pPr>
              <w:pStyle w:val="ConsPlusTitle"/>
              <w:jc w:val="center"/>
              <w:rPr>
                <w:i/>
                <w:color w:val="000000" w:themeColor="text1"/>
                <w:szCs w:val="28"/>
              </w:rPr>
            </w:pPr>
            <w:r w:rsidRPr="00D46360">
              <w:rPr>
                <w:i/>
                <w:color w:val="000000" w:themeColor="text1"/>
                <w:szCs w:val="28"/>
              </w:rPr>
              <w:t xml:space="preserve">Об утверждении Положения «Об организации учета </w:t>
            </w:r>
          </w:p>
          <w:p w:rsidR="00D46360" w:rsidRPr="00D46360" w:rsidRDefault="00D46360" w:rsidP="00D46360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</w:pPr>
            <w:r w:rsidRPr="00D46360">
              <w:rPr>
                <w:i/>
                <w:color w:val="000000" w:themeColor="text1"/>
                <w:szCs w:val="28"/>
              </w:rPr>
              <w:t xml:space="preserve">муниципального имущества и ведения реестра муниципального имущества </w:t>
            </w:r>
            <w:proofErr w:type="spellStart"/>
            <w:r>
              <w:rPr>
                <w:i/>
                <w:color w:val="000000" w:themeColor="text1"/>
                <w:szCs w:val="28"/>
              </w:rPr>
              <w:t>Артинского</w:t>
            </w:r>
            <w:proofErr w:type="spellEnd"/>
            <w:r w:rsidRPr="00D46360">
              <w:rPr>
                <w:i/>
                <w:color w:val="000000" w:themeColor="text1"/>
                <w:szCs w:val="28"/>
              </w:rPr>
              <w:t xml:space="preserve"> городского округа»</w:t>
            </w:r>
          </w:p>
        </w:tc>
      </w:tr>
      <w:tr w:rsidR="00D46360" w:rsidRPr="00D46360" w:rsidTr="00D46360">
        <w:tc>
          <w:tcPr>
            <w:tcW w:w="9462" w:type="dxa"/>
            <w:shd w:val="clear" w:color="auto" w:fill="auto"/>
          </w:tcPr>
          <w:p w:rsidR="00D46360" w:rsidRPr="00D46360" w:rsidRDefault="00D46360" w:rsidP="00D463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zh-CN"/>
              </w:rPr>
            </w:pPr>
          </w:p>
        </w:tc>
      </w:tr>
    </w:tbl>
    <w:p w:rsidR="00D46360" w:rsidRDefault="00D46360" w:rsidP="00D46360">
      <w:pPr>
        <w:suppressAutoHyphens/>
        <w:spacing w:after="0" w:line="240" w:lineRule="auto"/>
        <w:ind w:firstLine="707"/>
        <w:jc w:val="both"/>
        <w:rPr>
          <w:rFonts w:ascii="Times New Roman" w:hAnsi="Times New Roman" w:cs="Times New Roman"/>
          <w:color w:val="000000" w:themeColor="text1"/>
        </w:rPr>
      </w:pPr>
      <w:r w:rsidRPr="00D46360">
        <w:rPr>
          <w:rFonts w:ascii="Times New Roman" w:eastAsia="Times New Roman" w:hAnsi="Times New Roman" w:cs="Times New Roman"/>
          <w:lang w:eastAsia="zh-CN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hyperlink r:id="rId9">
        <w:r w:rsidRPr="00D46360">
          <w:rPr>
            <w:rFonts w:ascii="Times New Roman" w:hAnsi="Times New Roman" w:cs="Times New Roman"/>
            <w:color w:val="000000" w:themeColor="text1"/>
          </w:rPr>
          <w:t>Приказом</w:t>
        </w:r>
      </w:hyperlink>
      <w:r w:rsidRPr="00D46360">
        <w:rPr>
          <w:rFonts w:ascii="Times New Roman" w:hAnsi="Times New Roman" w:cs="Times New Roman"/>
          <w:color w:val="000000" w:themeColor="text1"/>
        </w:rPr>
        <w:t xml:space="preserve">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</w:t>
      </w:r>
      <w:r>
        <w:rPr>
          <w:rFonts w:ascii="Times New Roman" w:hAnsi="Times New Roman" w:cs="Times New Roman"/>
          <w:color w:val="000000" w:themeColor="text1"/>
        </w:rPr>
        <w:t>,</w:t>
      </w:r>
    </w:p>
    <w:p w:rsidR="00D46360" w:rsidRPr="00D46360" w:rsidRDefault="00D46360" w:rsidP="00D46360">
      <w:pPr>
        <w:suppressAutoHyphens/>
        <w:spacing w:after="0" w:line="240" w:lineRule="auto"/>
        <w:ind w:firstLine="707"/>
        <w:jc w:val="both"/>
        <w:rPr>
          <w:rFonts w:ascii="CG Times (W1)" w:eastAsia="Times New Roman" w:hAnsi="CG Times (W1)" w:cs="CG Times (W1)"/>
          <w:b/>
          <w:sz w:val="24"/>
          <w:lang w:eastAsia="zh-CN"/>
        </w:rPr>
      </w:pPr>
      <w:r w:rsidRPr="00D46360">
        <w:rPr>
          <w:rFonts w:ascii="Times New Roman" w:eastAsia="Times New Roman" w:hAnsi="Times New Roman" w:cs="Times New Roman"/>
          <w:lang w:eastAsia="zh-CN"/>
        </w:rPr>
        <w:tab/>
      </w:r>
    </w:p>
    <w:p w:rsidR="00D46360" w:rsidRPr="00D46360" w:rsidRDefault="00D46360" w:rsidP="00D463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D46360">
        <w:rPr>
          <w:rFonts w:ascii="Times New Roman" w:eastAsia="Times New Roman" w:hAnsi="Times New Roman" w:cs="Times New Roman"/>
          <w:b/>
          <w:lang w:eastAsia="zh-CN"/>
        </w:rPr>
        <w:t>ПОСТАНОВЛЯЮ:</w:t>
      </w:r>
    </w:p>
    <w:p w:rsidR="00D46360" w:rsidRPr="00D46360" w:rsidRDefault="00D46360" w:rsidP="00D463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D46360" w:rsidRPr="00D46360" w:rsidRDefault="00D46360" w:rsidP="00D46360">
      <w:pPr>
        <w:pStyle w:val="ConsPlusNormal"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Утвердить Положение «Об организации учета муниципального имущества и ведения реестра муниципального имущества </w:t>
      </w:r>
      <w:proofErr w:type="spellStart"/>
      <w:r>
        <w:rPr>
          <w:rFonts w:ascii="Times New Roman" w:hAnsi="Times New Roman" w:cs="Times New Roman"/>
          <w:color w:val="000000" w:themeColor="text1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городского округа» </w:t>
      </w:r>
      <w:proofErr w:type="gramStart"/>
      <w:r w:rsidRPr="00D46360">
        <w:rPr>
          <w:rFonts w:ascii="Times New Roman" w:hAnsi="Times New Roman" w:cs="Times New Roman"/>
          <w:color w:val="000000" w:themeColor="text1"/>
          <w:szCs w:val="28"/>
        </w:rPr>
        <w:t>согласно Приложения</w:t>
      </w:r>
      <w:proofErr w:type="gramEnd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к настоящему постановлению.</w:t>
      </w:r>
    </w:p>
    <w:p w:rsidR="00D46360" w:rsidRPr="00D46360" w:rsidRDefault="00D46360" w:rsidP="00D46360">
      <w:pPr>
        <w:pStyle w:val="ConsPlusNormal"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Настоящее постановление опубликовать в газете «</w:t>
      </w:r>
      <w:proofErr w:type="spellStart"/>
      <w:r>
        <w:rPr>
          <w:rFonts w:ascii="Times New Roman" w:hAnsi="Times New Roman" w:cs="Times New Roman"/>
          <w:color w:val="000000" w:themeColor="text1"/>
          <w:szCs w:val="28"/>
        </w:rPr>
        <w:t>Артинские</w:t>
      </w:r>
      <w:proofErr w:type="spellEnd"/>
      <w:r>
        <w:rPr>
          <w:rFonts w:ascii="Times New Roman" w:hAnsi="Times New Roman" w:cs="Times New Roman"/>
          <w:color w:val="000000" w:themeColor="text1"/>
          <w:szCs w:val="28"/>
        </w:rPr>
        <w:t xml:space="preserve"> вести</w:t>
      </w: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» и 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Cs w:val="28"/>
        </w:rPr>
        <w:t>Артинского</w:t>
      </w:r>
      <w:proofErr w:type="spellEnd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городского округа.</w:t>
      </w:r>
    </w:p>
    <w:p w:rsidR="00D46360" w:rsidRPr="00D46360" w:rsidRDefault="00D46360" w:rsidP="00D46360">
      <w:pPr>
        <w:pStyle w:val="ConsPlusNormal"/>
        <w:numPr>
          <w:ilvl w:val="0"/>
          <w:numId w:val="4"/>
        </w:numPr>
        <w:suppressAutoHyphens/>
        <w:ind w:left="0" w:firstLine="709"/>
        <w:jc w:val="both"/>
        <w:rPr>
          <w:rFonts w:ascii="Times New Roman" w:eastAsia="Times New Roman" w:hAnsi="Times New Roman" w:cs="Times New Roman"/>
          <w:bCs/>
          <w:szCs w:val="24"/>
          <w:lang w:eastAsia="zh-CN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Контроль исполнения настоящего постановления возложить на </w:t>
      </w:r>
      <w:r w:rsidRPr="00D46360">
        <w:rPr>
          <w:rFonts w:ascii="Times New Roman" w:eastAsia="Times New Roman" w:hAnsi="Times New Roman" w:cs="Times New Roman"/>
          <w:bCs/>
          <w:szCs w:val="24"/>
          <w:lang w:eastAsia="zh-CN"/>
        </w:rPr>
        <w:t xml:space="preserve">председателя Комитета по управлению имуществом Администрации </w:t>
      </w:r>
      <w:proofErr w:type="spellStart"/>
      <w:r w:rsidRPr="00D46360">
        <w:rPr>
          <w:rFonts w:ascii="Times New Roman" w:eastAsia="Times New Roman" w:hAnsi="Times New Roman" w:cs="Times New Roman"/>
          <w:bCs/>
          <w:szCs w:val="24"/>
          <w:lang w:eastAsia="zh-CN"/>
        </w:rPr>
        <w:t>Артинского</w:t>
      </w:r>
      <w:proofErr w:type="spellEnd"/>
      <w:r w:rsidRPr="00D46360">
        <w:rPr>
          <w:rFonts w:ascii="Times New Roman" w:eastAsia="Times New Roman" w:hAnsi="Times New Roman" w:cs="Times New Roman"/>
          <w:bCs/>
          <w:szCs w:val="24"/>
          <w:lang w:eastAsia="zh-CN"/>
        </w:rPr>
        <w:t xml:space="preserve"> городского округа Акулову Н.И.</w:t>
      </w:r>
    </w:p>
    <w:p w:rsidR="00D46360" w:rsidRPr="00D46360" w:rsidRDefault="00D46360" w:rsidP="00D463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Cs w:val="24"/>
          <w:lang w:eastAsia="zh-CN"/>
        </w:rPr>
      </w:pPr>
    </w:p>
    <w:p w:rsidR="00D46360" w:rsidRPr="00D46360" w:rsidRDefault="00D46360" w:rsidP="00D4636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Cs w:val="24"/>
          <w:lang w:eastAsia="zh-CN"/>
        </w:rPr>
      </w:pPr>
    </w:p>
    <w:p w:rsidR="00D46360" w:rsidRPr="00D46360" w:rsidRDefault="00D46360" w:rsidP="00D4636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Cs w:val="24"/>
          <w:lang w:eastAsia="zh-CN"/>
        </w:rPr>
      </w:pPr>
    </w:p>
    <w:p w:rsidR="00D46360" w:rsidRPr="00D46360" w:rsidRDefault="00D46360" w:rsidP="00D4636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Cs w:val="24"/>
          <w:lang w:eastAsia="zh-CN"/>
        </w:rPr>
      </w:pPr>
    </w:p>
    <w:p w:rsidR="00D46360" w:rsidRPr="00D46360" w:rsidRDefault="00D46360" w:rsidP="00D463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:rsidR="00D46360" w:rsidRPr="00D46360" w:rsidRDefault="00D46360" w:rsidP="00D46360">
      <w:pPr>
        <w:keepNext/>
        <w:suppressAutoHyphens/>
        <w:overflowPunct w:val="0"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lang w:eastAsia="zh-CN"/>
        </w:rPr>
      </w:pPr>
      <w:r w:rsidRPr="00D46360">
        <w:rPr>
          <w:rFonts w:ascii="Times New Roman" w:eastAsia="Times New Roman" w:hAnsi="Times New Roman" w:cs="Times New Roman"/>
          <w:lang w:eastAsia="zh-CN"/>
        </w:rPr>
        <w:t xml:space="preserve">Глава </w:t>
      </w:r>
      <w:proofErr w:type="spellStart"/>
      <w:r w:rsidRPr="00D46360">
        <w:rPr>
          <w:rFonts w:ascii="Times New Roman" w:eastAsia="Times New Roman" w:hAnsi="Times New Roman" w:cs="Times New Roman"/>
          <w:lang w:eastAsia="zh-CN"/>
        </w:rPr>
        <w:t>Артинского</w:t>
      </w:r>
      <w:proofErr w:type="spellEnd"/>
      <w:r w:rsidRPr="00D46360">
        <w:rPr>
          <w:rFonts w:ascii="Times New Roman" w:eastAsia="Times New Roman" w:hAnsi="Times New Roman" w:cs="Times New Roman"/>
          <w:lang w:eastAsia="zh-CN"/>
        </w:rPr>
        <w:t xml:space="preserve"> городского округа                                          </w:t>
      </w:r>
      <w:proofErr w:type="spellStart"/>
      <w:r w:rsidRPr="00D46360">
        <w:rPr>
          <w:rFonts w:ascii="Times New Roman" w:eastAsia="Times New Roman" w:hAnsi="Times New Roman" w:cs="Times New Roman"/>
          <w:lang w:eastAsia="zh-CN"/>
        </w:rPr>
        <w:t>А.А.Константинов</w:t>
      </w:r>
      <w:proofErr w:type="spellEnd"/>
    </w:p>
    <w:p w:rsidR="00D46360" w:rsidRPr="00D46360" w:rsidRDefault="00D46360" w:rsidP="00D4636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</w:p>
    <w:p w:rsidR="00D46360" w:rsidRPr="00D46360" w:rsidRDefault="00D46360" w:rsidP="00D46360">
      <w:pPr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Cs/>
          <w:sz w:val="24"/>
          <w:lang w:eastAsia="zh-CN"/>
        </w:rPr>
      </w:pPr>
    </w:p>
    <w:p w:rsidR="00D46360" w:rsidRDefault="00D46360" w:rsidP="00D46360">
      <w:pPr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Cs/>
          <w:sz w:val="24"/>
          <w:lang w:eastAsia="zh-CN"/>
        </w:rPr>
      </w:pPr>
    </w:p>
    <w:p w:rsidR="00D46360" w:rsidRDefault="00D46360" w:rsidP="00D46360">
      <w:pPr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Cs/>
          <w:sz w:val="24"/>
          <w:lang w:eastAsia="zh-CN"/>
        </w:rPr>
      </w:pPr>
    </w:p>
    <w:p w:rsidR="00D46360" w:rsidRDefault="00D46360" w:rsidP="00D46360">
      <w:pPr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Cs/>
          <w:sz w:val="24"/>
          <w:lang w:eastAsia="zh-CN"/>
        </w:rPr>
      </w:pPr>
    </w:p>
    <w:p w:rsidR="00D46360" w:rsidRDefault="00D46360" w:rsidP="00D46360">
      <w:pPr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Cs/>
          <w:sz w:val="24"/>
          <w:lang w:eastAsia="zh-CN"/>
        </w:rPr>
      </w:pPr>
    </w:p>
    <w:p w:rsidR="00D46360" w:rsidRDefault="00D46360" w:rsidP="00D46360">
      <w:pPr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Cs/>
          <w:sz w:val="24"/>
          <w:lang w:eastAsia="zh-CN"/>
        </w:rPr>
      </w:pPr>
    </w:p>
    <w:p w:rsidR="00D46360" w:rsidRPr="00D46360" w:rsidRDefault="00D46360" w:rsidP="00D46360">
      <w:pPr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Cs/>
          <w:sz w:val="24"/>
          <w:lang w:eastAsia="zh-CN"/>
        </w:rPr>
      </w:pPr>
    </w:p>
    <w:p w:rsidR="00B07D9F" w:rsidRPr="00D46360" w:rsidRDefault="00311B70">
      <w:pPr>
        <w:pStyle w:val="ConsPlusNormal"/>
        <w:wordWrap w:val="0"/>
        <w:jc w:val="right"/>
        <w:outlineLvl w:val="0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Приложение </w:t>
      </w:r>
    </w:p>
    <w:p w:rsidR="00B07D9F" w:rsidRPr="00D46360" w:rsidRDefault="00311B70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к постановлению администрации </w:t>
      </w:r>
    </w:p>
    <w:p w:rsidR="00B07D9F" w:rsidRPr="00D46360" w:rsidRDefault="00D46360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Cs w:val="28"/>
        </w:rPr>
        <w:t>Артинского</w:t>
      </w:r>
      <w:proofErr w:type="spellEnd"/>
      <w:r w:rsidR="00311B70" w:rsidRPr="00D46360">
        <w:rPr>
          <w:rFonts w:ascii="Times New Roman" w:hAnsi="Times New Roman" w:cs="Times New Roman"/>
          <w:color w:val="000000" w:themeColor="text1"/>
          <w:szCs w:val="28"/>
        </w:rPr>
        <w:t xml:space="preserve"> городского округа </w:t>
      </w:r>
    </w:p>
    <w:p w:rsidR="00B07D9F" w:rsidRPr="00D46360" w:rsidRDefault="00D46360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о</w:t>
      </w:r>
      <w:r w:rsidR="00311B70" w:rsidRPr="00D46360">
        <w:rPr>
          <w:rFonts w:ascii="Times New Roman" w:hAnsi="Times New Roman" w:cs="Times New Roman"/>
          <w:color w:val="000000" w:themeColor="text1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_________</w:t>
      </w:r>
      <w:r w:rsidR="00311B70" w:rsidRPr="00D46360">
        <w:rPr>
          <w:rFonts w:ascii="Times New Roman" w:hAnsi="Times New Roman" w:cs="Times New Roman"/>
          <w:color w:val="000000" w:themeColor="text1"/>
          <w:szCs w:val="28"/>
        </w:rPr>
        <w:t xml:space="preserve">  2024 года №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___</w:t>
      </w:r>
    </w:p>
    <w:p w:rsidR="00B07D9F" w:rsidRPr="00D46360" w:rsidRDefault="00B07D9F">
      <w:pPr>
        <w:pStyle w:val="ConsPlusTitle"/>
        <w:jc w:val="center"/>
        <w:rPr>
          <w:rFonts w:ascii="Times New Roman" w:hAnsi="Times New Roman" w:cs="Times New Roman"/>
          <w:color w:val="000000" w:themeColor="text1"/>
          <w:szCs w:val="28"/>
        </w:rPr>
      </w:pPr>
      <w:bookmarkStart w:id="1" w:name="P31"/>
      <w:bookmarkEnd w:id="1"/>
    </w:p>
    <w:p w:rsidR="00B07D9F" w:rsidRPr="00D46360" w:rsidRDefault="00311B70">
      <w:pPr>
        <w:pStyle w:val="ConsPlusTitle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ПОЛОЖЕНИЕ</w:t>
      </w:r>
    </w:p>
    <w:p w:rsidR="00B07D9F" w:rsidRPr="00D46360" w:rsidRDefault="00311B70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b/>
          <w:color w:val="000000" w:themeColor="text1"/>
          <w:szCs w:val="28"/>
        </w:rPr>
        <w:t xml:space="preserve">«Об организации учета муниципального имущества и ведения реестра муниципального имущества </w:t>
      </w:r>
      <w:proofErr w:type="spellStart"/>
      <w:r w:rsidR="00D46360">
        <w:rPr>
          <w:rFonts w:ascii="Times New Roman" w:hAnsi="Times New Roman" w:cs="Times New Roman"/>
          <w:b/>
          <w:color w:val="000000" w:themeColor="text1"/>
          <w:szCs w:val="28"/>
        </w:rPr>
        <w:t>Артинского</w:t>
      </w:r>
      <w:proofErr w:type="spellEnd"/>
      <w:r w:rsidRPr="00D46360">
        <w:rPr>
          <w:rFonts w:ascii="Times New Roman" w:hAnsi="Times New Roman" w:cs="Times New Roman"/>
          <w:b/>
          <w:color w:val="000000" w:themeColor="text1"/>
          <w:szCs w:val="28"/>
        </w:rPr>
        <w:t xml:space="preserve"> городского округа»</w:t>
      </w:r>
    </w:p>
    <w:p w:rsidR="00B07D9F" w:rsidRPr="00D46360" w:rsidRDefault="00B07D9F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B07D9F" w:rsidRPr="00D46360" w:rsidRDefault="00311B70" w:rsidP="00311B70">
      <w:pPr>
        <w:pStyle w:val="ConsPlusTitle"/>
        <w:spacing w:afterLines="50" w:after="120"/>
        <w:jc w:val="center"/>
        <w:outlineLvl w:val="1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Раздел 1. Общие положения</w:t>
      </w:r>
    </w:p>
    <w:p w:rsidR="00B07D9F" w:rsidRPr="00D46360" w:rsidRDefault="00311B70">
      <w:pPr>
        <w:pStyle w:val="ConsPlusNormal"/>
        <w:numPr>
          <w:ilvl w:val="0"/>
          <w:numId w:val="1"/>
        </w:numPr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Настоящее Положение устанавливает правила ведения реестра муниципального имущества </w:t>
      </w:r>
      <w:proofErr w:type="spellStart"/>
      <w:r w:rsidR="00D46360">
        <w:rPr>
          <w:rFonts w:ascii="Times New Roman" w:hAnsi="Times New Roman" w:cs="Times New Roman"/>
          <w:color w:val="000000" w:themeColor="text1"/>
          <w:szCs w:val="28"/>
        </w:rPr>
        <w:t>Артинского</w:t>
      </w:r>
      <w:proofErr w:type="spellEnd"/>
      <w:r w:rsidR="00D46360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D46360">
        <w:rPr>
          <w:rFonts w:ascii="Times New Roman" w:hAnsi="Times New Roman" w:cs="Times New Roman"/>
          <w:color w:val="000000" w:themeColor="text1"/>
          <w:szCs w:val="28"/>
        </w:rPr>
        <w:t>городского округа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B07D9F" w:rsidRPr="00D46360" w:rsidRDefault="00311B70" w:rsidP="00D46360">
      <w:pPr>
        <w:pStyle w:val="ConsPlusNormal"/>
        <w:ind w:firstLineChars="233" w:firstLine="652"/>
        <w:jc w:val="both"/>
        <w:rPr>
          <w:rFonts w:ascii="Times New Roman" w:hAnsi="Times New Roman" w:cs="Times New Roman"/>
          <w:color w:val="FF0000"/>
          <w:szCs w:val="28"/>
        </w:rPr>
      </w:pPr>
      <w:r w:rsidRPr="00D46360">
        <w:rPr>
          <w:rFonts w:ascii="Times New Roman" w:hAnsi="Times New Roman" w:cs="Times New Roman"/>
          <w:color w:val="FF0000"/>
          <w:szCs w:val="28"/>
        </w:rPr>
        <w:t>В настоящем Положении под реестром понимается информационная система, представляющая собой совокупность содержащихся в единой базе данных сведений (документов) о муниципальном имуществе и информационных технологий, обеспечивающих обработку таких сведений и реализующих процессы учета имущества, предоставления сведений о нем.</w:t>
      </w:r>
    </w:p>
    <w:p w:rsidR="00B07D9F" w:rsidRPr="00D46360" w:rsidRDefault="00311B70" w:rsidP="00D46360">
      <w:pPr>
        <w:pStyle w:val="ConsPlusNormal"/>
        <w:ind w:firstLineChars="233" w:firstLine="652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B07D9F" w:rsidRPr="00D46360" w:rsidRDefault="00311B70">
      <w:pPr>
        <w:pStyle w:val="ConsPlusNormal"/>
        <w:numPr>
          <w:ilvl w:val="0"/>
          <w:numId w:val="1"/>
        </w:numPr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bookmarkStart w:id="2" w:name="P38"/>
      <w:bookmarkEnd w:id="2"/>
      <w:r w:rsidRPr="00D46360">
        <w:rPr>
          <w:rFonts w:ascii="Times New Roman" w:hAnsi="Times New Roman" w:cs="Times New Roman"/>
          <w:color w:val="000000" w:themeColor="text1"/>
          <w:szCs w:val="28"/>
        </w:rPr>
        <w:t>Объектом учета муниципального имущества (далее - объект учета) является следующее муниципальное имущество: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proofErr w:type="gramStart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- 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D46360">
        <w:rPr>
          <w:rFonts w:ascii="Times New Roman" w:hAnsi="Times New Roman" w:cs="Times New Roman"/>
          <w:color w:val="000000" w:themeColor="text1"/>
          <w:szCs w:val="28"/>
        </w:rPr>
        <w:t>машино</w:t>
      </w:r>
      <w:proofErr w:type="spellEnd"/>
      <w:r w:rsidRPr="00D46360">
        <w:rPr>
          <w:rFonts w:ascii="Times New Roman" w:hAnsi="Times New Roman" w:cs="Times New Roman"/>
          <w:color w:val="000000" w:themeColor="text1"/>
          <w:szCs w:val="28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- движимые вещи (в том числе документарные ценные бумаги (акции)) либо иное не относящееся к недвижимым вещам имущество, стоимость которого превышает 100 </w:t>
      </w:r>
      <w:proofErr w:type="spellStart"/>
      <w:r w:rsidRPr="00D46360">
        <w:rPr>
          <w:rFonts w:ascii="Times New Roman" w:hAnsi="Times New Roman" w:cs="Times New Roman"/>
          <w:color w:val="000000" w:themeColor="text1"/>
          <w:szCs w:val="28"/>
        </w:rPr>
        <w:t>тыс</w:t>
      </w:r>
      <w:proofErr w:type="gramStart"/>
      <w:r w:rsidRPr="00D46360">
        <w:rPr>
          <w:rFonts w:ascii="Times New Roman" w:hAnsi="Times New Roman" w:cs="Times New Roman"/>
          <w:color w:val="000000" w:themeColor="text1"/>
          <w:szCs w:val="28"/>
        </w:rPr>
        <w:t>.р</w:t>
      </w:r>
      <w:proofErr w:type="gramEnd"/>
      <w:r w:rsidRPr="00D46360">
        <w:rPr>
          <w:rFonts w:ascii="Times New Roman" w:hAnsi="Times New Roman" w:cs="Times New Roman"/>
          <w:color w:val="000000" w:themeColor="text1"/>
          <w:szCs w:val="28"/>
        </w:rPr>
        <w:t>уб</w:t>
      </w:r>
      <w:proofErr w:type="spellEnd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., </w:t>
      </w:r>
      <w:r w:rsidRPr="00D46360">
        <w:rPr>
          <w:rFonts w:ascii="Times New Roman" w:hAnsi="Times New Roman" w:cs="Times New Roman"/>
          <w:color w:val="FF0000"/>
          <w:szCs w:val="28"/>
        </w:rPr>
        <w:t>а также особо ценное движимое имущество бюджетных учреждений;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- иное имущество (в том числе бездокументарные ценные бумаги), не относящееся к недвижимым и движимым вещам, стоимость которого превышает 100 </w:t>
      </w:r>
      <w:proofErr w:type="spellStart"/>
      <w:r w:rsidRPr="00D46360">
        <w:rPr>
          <w:rFonts w:ascii="Times New Roman" w:hAnsi="Times New Roman" w:cs="Times New Roman"/>
          <w:color w:val="000000" w:themeColor="text1"/>
          <w:szCs w:val="28"/>
        </w:rPr>
        <w:t>тыс</w:t>
      </w:r>
      <w:proofErr w:type="gramStart"/>
      <w:r w:rsidRPr="00D46360">
        <w:rPr>
          <w:rFonts w:ascii="Times New Roman" w:hAnsi="Times New Roman" w:cs="Times New Roman"/>
          <w:color w:val="000000" w:themeColor="text1"/>
          <w:szCs w:val="28"/>
        </w:rPr>
        <w:t>.р</w:t>
      </w:r>
      <w:proofErr w:type="gramEnd"/>
      <w:r w:rsidRPr="00D46360">
        <w:rPr>
          <w:rFonts w:ascii="Times New Roman" w:hAnsi="Times New Roman" w:cs="Times New Roman"/>
          <w:color w:val="000000" w:themeColor="text1"/>
          <w:szCs w:val="28"/>
        </w:rPr>
        <w:t>уб</w:t>
      </w:r>
      <w:proofErr w:type="spellEnd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., </w:t>
      </w:r>
      <w:r w:rsidRPr="00D46360">
        <w:rPr>
          <w:rFonts w:ascii="Times New Roman" w:hAnsi="Times New Roman" w:cs="Times New Roman"/>
          <w:color w:val="FF0000"/>
          <w:szCs w:val="28"/>
        </w:rPr>
        <w:t>а также особо ценное движимое имущество бюджетных учреждений.</w:t>
      </w:r>
    </w:p>
    <w:p w:rsidR="00B07D9F" w:rsidRPr="00D46360" w:rsidRDefault="00311B70">
      <w:pPr>
        <w:pStyle w:val="ConsPlusNormal"/>
        <w:numPr>
          <w:ilvl w:val="0"/>
          <w:numId w:val="1"/>
        </w:numPr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lastRenderedPageBreak/>
        <w:t xml:space="preserve">Ведение реестра осуществляет Комитет по управлению имуществом </w:t>
      </w:r>
      <w:r w:rsidR="00F753A3">
        <w:rPr>
          <w:rFonts w:ascii="Times New Roman" w:hAnsi="Times New Roman" w:cs="Times New Roman"/>
          <w:color w:val="000000" w:themeColor="text1"/>
          <w:szCs w:val="28"/>
        </w:rPr>
        <w:t>А</w:t>
      </w: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дминистрации </w:t>
      </w:r>
      <w:proofErr w:type="spellStart"/>
      <w:r w:rsidR="00F753A3">
        <w:rPr>
          <w:rFonts w:ascii="Times New Roman" w:hAnsi="Times New Roman" w:cs="Times New Roman"/>
          <w:color w:val="000000" w:themeColor="text1"/>
          <w:szCs w:val="28"/>
        </w:rPr>
        <w:t>Артинского</w:t>
      </w:r>
      <w:proofErr w:type="spellEnd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городского округа (далее - Комитет) в электронном виде в программном комплексе «АСГОР».</w:t>
      </w:r>
    </w:p>
    <w:p w:rsidR="00B07D9F" w:rsidRPr="00D46360" w:rsidRDefault="00311B70">
      <w:pPr>
        <w:pStyle w:val="ConsPlusNormal"/>
        <w:numPr>
          <w:ilvl w:val="0"/>
          <w:numId w:val="1"/>
        </w:numPr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Реестровый номер муниципального имущества (далее - реестровый номер) присваивается каждому объекту учета, который является уникальным для каждого объекта, состоит из 6 числовых разрядов и формируется по следующему правилу:</w:t>
      </w:r>
    </w:p>
    <w:p w:rsidR="00B07D9F" w:rsidRPr="00D46360" w:rsidRDefault="00311B70">
      <w:pPr>
        <w:pStyle w:val="ConsPlusNormal"/>
        <w:ind w:left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1 разряд - раздел;</w:t>
      </w:r>
    </w:p>
    <w:p w:rsidR="00B07D9F" w:rsidRPr="00D46360" w:rsidRDefault="00311B70">
      <w:pPr>
        <w:pStyle w:val="ConsPlusNormal"/>
        <w:ind w:left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2 разряд - подраздел;</w:t>
      </w:r>
    </w:p>
    <w:p w:rsidR="00B07D9F" w:rsidRPr="00D46360" w:rsidRDefault="00F753A3" w:rsidP="00F753A3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 xml:space="preserve">       </w:t>
      </w:r>
      <w:r w:rsidR="00311B70" w:rsidRPr="00D46360">
        <w:rPr>
          <w:rFonts w:ascii="Times New Roman" w:hAnsi="Times New Roman" w:cs="Times New Roman"/>
          <w:color w:val="000000" w:themeColor="text1"/>
          <w:szCs w:val="28"/>
        </w:rPr>
        <w:t>3,4,5,6 разряды - порядковый номер объекта учета. В неиспользуемых левых разрядах этой группы ставится «0».</w:t>
      </w:r>
    </w:p>
    <w:p w:rsidR="00B07D9F" w:rsidRPr="00D46360" w:rsidRDefault="00311B70" w:rsidP="00D46360">
      <w:pPr>
        <w:pStyle w:val="ConsPlusNormal"/>
        <w:ind w:firstLineChars="233" w:firstLine="652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Реестровый номер является уникальным и при переносе данных об объекте учета в архив повторно не используется.</w:t>
      </w:r>
    </w:p>
    <w:p w:rsidR="00B07D9F" w:rsidRPr="00D46360" w:rsidRDefault="00311B70" w:rsidP="00D46360">
      <w:pPr>
        <w:pStyle w:val="ConsPlusNormal"/>
        <w:ind w:firstLineChars="233" w:firstLine="652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 случае разделения ранее учтенных в реестре объектов учета на несколько объектов, соответствующие сведения исключаются, а реестровые номера вновь образованных объектов формируются согласно структуре присвоения реестрового номера.</w:t>
      </w:r>
    </w:p>
    <w:p w:rsidR="00B07D9F" w:rsidRPr="00D46360" w:rsidRDefault="00311B70">
      <w:pPr>
        <w:pStyle w:val="ConsPlusNormal"/>
        <w:numPr>
          <w:ilvl w:val="0"/>
          <w:numId w:val="1"/>
        </w:numPr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B07D9F" w:rsidRPr="00D46360" w:rsidRDefault="00311B70" w:rsidP="00D46360">
      <w:pPr>
        <w:pStyle w:val="ConsPlusNormal"/>
        <w:ind w:firstLineChars="233" w:firstLine="652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Выписка из реестра предоставляется по форме в соответствии с Приложением к настоящему Положению.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6. </w:t>
      </w:r>
      <w:proofErr w:type="gramStart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</w:t>
      </w:r>
      <w:proofErr w:type="spellStart"/>
      <w:r w:rsidR="00F753A3">
        <w:rPr>
          <w:rFonts w:ascii="Times New Roman" w:hAnsi="Times New Roman" w:cs="Times New Roman"/>
          <w:color w:val="000000" w:themeColor="text1"/>
          <w:szCs w:val="28"/>
        </w:rPr>
        <w:t>Артинский</w:t>
      </w:r>
      <w:proofErr w:type="spellEnd"/>
      <w:r w:rsidR="00F753A3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D46360">
        <w:rPr>
          <w:rFonts w:ascii="Times New Roman" w:hAnsi="Times New Roman" w:cs="Times New Roman"/>
          <w:color w:val="000000" w:themeColor="text1"/>
          <w:szCs w:val="28"/>
        </w:rPr>
        <w:t>городской округ,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</w:t>
      </w:r>
      <w:proofErr w:type="gramEnd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proofErr w:type="gramStart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предприятию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</w:t>
      </w:r>
      <w:proofErr w:type="spellStart"/>
      <w:r w:rsidR="00F753A3">
        <w:rPr>
          <w:rFonts w:ascii="Times New Roman" w:hAnsi="Times New Roman" w:cs="Times New Roman"/>
          <w:color w:val="000000" w:themeColor="text1"/>
          <w:szCs w:val="28"/>
        </w:rPr>
        <w:t>Артинского</w:t>
      </w:r>
      <w:proofErr w:type="spellEnd"/>
      <w:r w:rsidR="00F753A3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городского округа, а также путем исключения из реестра соответствующих сведений об объекте учета при прекращении права собственности </w:t>
      </w:r>
      <w:proofErr w:type="spellStart"/>
      <w:r w:rsidR="00F753A3">
        <w:rPr>
          <w:rFonts w:ascii="Times New Roman" w:hAnsi="Times New Roman" w:cs="Times New Roman"/>
          <w:color w:val="000000" w:themeColor="text1"/>
          <w:szCs w:val="28"/>
        </w:rPr>
        <w:t>Артинского</w:t>
      </w:r>
      <w:proofErr w:type="spellEnd"/>
      <w:r w:rsidR="00F753A3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D46360">
        <w:rPr>
          <w:rFonts w:ascii="Times New Roman" w:hAnsi="Times New Roman" w:cs="Times New Roman"/>
          <w:color w:val="000000" w:themeColor="text1"/>
          <w:szCs w:val="28"/>
        </w:rPr>
        <w:t>городского округа на него и (или) деятельности правообладателя.</w:t>
      </w:r>
      <w:proofErr w:type="gramEnd"/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7. Неотъемлемой частью реестра являются: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а) документы, подтверждающие сведения, включаемые в реестр (далее - подтверждающие документы);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б) иные документы, предусмотренные правовыми актами </w:t>
      </w:r>
      <w:proofErr w:type="spellStart"/>
      <w:r w:rsidR="00F753A3">
        <w:rPr>
          <w:rFonts w:ascii="Times New Roman" w:hAnsi="Times New Roman" w:cs="Times New Roman"/>
          <w:color w:val="000000" w:themeColor="text1"/>
          <w:szCs w:val="28"/>
        </w:rPr>
        <w:t>Артинского</w:t>
      </w:r>
      <w:proofErr w:type="spellEnd"/>
      <w:r w:rsidR="00F753A3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городского округа.</w:t>
      </w:r>
    </w:p>
    <w:p w:rsidR="00B07D9F" w:rsidRPr="00D46360" w:rsidRDefault="00311B70">
      <w:pPr>
        <w:pStyle w:val="ConsPlusNormal"/>
        <w:numPr>
          <w:ilvl w:val="0"/>
          <w:numId w:val="2"/>
        </w:numPr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Реестр должен храниться и обрабатываться в местах, недоступных для </w:t>
      </w:r>
      <w:r w:rsidRPr="00D46360">
        <w:rPr>
          <w:rFonts w:ascii="Times New Roman" w:hAnsi="Times New Roman" w:cs="Times New Roman"/>
          <w:color w:val="000000" w:themeColor="text1"/>
          <w:szCs w:val="28"/>
        </w:rPr>
        <w:lastRenderedPageBreak/>
        <w:t xml:space="preserve">посторонних лиц, с соблюдением условий, обеспечивающих предотвращение хищения, утраты, искажения и подделки информации. 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 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Сведения, содержащиеся в реестре, хранятся в соответствии с Федеральным </w:t>
      </w:r>
      <w:hyperlink r:id="rId10">
        <w:r w:rsidRPr="00D46360">
          <w:rPr>
            <w:rFonts w:ascii="Times New Roman" w:hAnsi="Times New Roman" w:cs="Times New Roman"/>
            <w:color w:val="000000" w:themeColor="text1"/>
            <w:szCs w:val="28"/>
          </w:rPr>
          <w:t>законом</w:t>
        </w:r>
      </w:hyperlink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от 22.10.2004 № 125-ФЗ «Об архивном деле в Российской Федерации».</w:t>
      </w:r>
    </w:p>
    <w:p w:rsidR="00B07D9F" w:rsidRPr="00D46360" w:rsidRDefault="00311B70" w:rsidP="00311B70">
      <w:pPr>
        <w:pStyle w:val="ConsPlusTitle"/>
        <w:spacing w:beforeLines="50" w:before="120" w:afterLines="50" w:after="120"/>
        <w:jc w:val="center"/>
        <w:outlineLvl w:val="1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Раздел 2. Состав сведений, подлежащих занесению в реестр 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9. Реестр состоит из 3 разделов. </w:t>
      </w:r>
      <w:proofErr w:type="gramStart"/>
      <w:r w:rsidRPr="00D46360">
        <w:rPr>
          <w:rFonts w:ascii="Times New Roman" w:hAnsi="Times New Roman" w:cs="Times New Roman"/>
          <w:color w:val="000000" w:themeColor="text1"/>
          <w:szCs w:val="28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сведениями о них. В разделы 1, 2, 3 сведения вносятся с приложением подтверждающих документов.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10. В раздел 1 вносятся сведения о недвижимом имуществе.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 подраздел 1.1 раздела 1 реестра вносятся сведения о земельных участках, в том числе: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наименование земельного участка;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адрес (местоположение) земельного участка с указанием кода Общероссийского </w:t>
      </w:r>
      <w:hyperlink r:id="rId11">
        <w:r w:rsidRPr="00D46360">
          <w:rPr>
            <w:rFonts w:ascii="Times New Roman" w:hAnsi="Times New Roman" w:cs="Times New Roman"/>
            <w:color w:val="000000" w:themeColor="text1"/>
            <w:szCs w:val="28"/>
          </w:rPr>
          <w:t>классификатора</w:t>
        </w:r>
      </w:hyperlink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территорий муниципальных образований (далее - ОКТМО);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кадастровый номер земельного участка (с датой присвоения);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proofErr w:type="gramStart"/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(месту пребывания) (для физических лиц) (с указанием кода </w:t>
      </w:r>
      <w:hyperlink r:id="rId12">
        <w:r w:rsidRPr="00D46360">
          <w:rPr>
            <w:rFonts w:ascii="Times New Roman" w:hAnsi="Times New Roman" w:cs="Times New Roman"/>
            <w:color w:val="000000" w:themeColor="text1"/>
            <w:szCs w:val="28"/>
          </w:rPr>
          <w:t>ОКТМО</w:t>
        </w:r>
      </w:hyperlink>
      <w:r w:rsidRPr="00D46360">
        <w:rPr>
          <w:rFonts w:ascii="Times New Roman" w:hAnsi="Times New Roman" w:cs="Times New Roman"/>
          <w:color w:val="000000" w:themeColor="text1"/>
          <w:szCs w:val="28"/>
        </w:rPr>
        <w:t>) (далее - сведения о правообладателе);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стоимости земельного участка;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произведенном улучшении земельного участка;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lastRenderedPageBreak/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proofErr w:type="gramStart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3">
        <w:r w:rsidRPr="00D46360">
          <w:rPr>
            <w:rFonts w:ascii="Times New Roman" w:hAnsi="Times New Roman" w:cs="Times New Roman"/>
            <w:color w:val="000000" w:themeColor="text1"/>
            <w:szCs w:val="28"/>
          </w:rPr>
          <w:t>ОКТМО</w:t>
        </w:r>
        <w:proofErr w:type="gramEnd"/>
      </w:hyperlink>
      <w:r w:rsidRPr="00D46360">
        <w:rPr>
          <w:rFonts w:ascii="Times New Roman" w:hAnsi="Times New Roman" w:cs="Times New Roman"/>
          <w:color w:val="000000" w:themeColor="text1"/>
          <w:szCs w:val="28"/>
        </w:rPr>
        <w:t>) (далее - сведения о лице, в пользу которого установлены ограничения (обременения);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иные сведения (при необходимости).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вид объекта учета;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наименование объекта учета;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назначение объекта учета;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адрес (местоположение) объекта учета (с указанием кода </w:t>
      </w:r>
      <w:hyperlink r:id="rId14">
        <w:r w:rsidRPr="00D46360">
          <w:rPr>
            <w:rFonts w:ascii="Times New Roman" w:hAnsi="Times New Roman" w:cs="Times New Roman"/>
            <w:color w:val="000000" w:themeColor="text1"/>
            <w:szCs w:val="28"/>
          </w:rPr>
          <w:t>ОКТМО</w:t>
        </w:r>
      </w:hyperlink>
      <w:r w:rsidRPr="00D46360">
        <w:rPr>
          <w:rFonts w:ascii="Times New Roman" w:hAnsi="Times New Roman" w:cs="Times New Roman"/>
          <w:color w:val="000000" w:themeColor="text1"/>
          <w:szCs w:val="28"/>
        </w:rPr>
        <w:t>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кадастровый номер объекта учета (с датой присвоения);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правообладателе;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инвентарный номер объекта учета;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стоимости объекта учета;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лице, в пользу которого установлены ограничения (обременения);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иные сведения (при необходимости).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lastRenderedPageBreak/>
        <w:t xml:space="preserve">В подраздел 1.3 раздела 1 реестра вносятся сведения о помещениях, </w:t>
      </w:r>
      <w:proofErr w:type="spellStart"/>
      <w:r w:rsidRPr="00D46360">
        <w:rPr>
          <w:rFonts w:ascii="Times New Roman" w:hAnsi="Times New Roman" w:cs="Times New Roman"/>
          <w:color w:val="000000" w:themeColor="text1"/>
          <w:szCs w:val="28"/>
        </w:rPr>
        <w:t>машино</w:t>
      </w:r>
      <w:proofErr w:type="spellEnd"/>
      <w:r w:rsidRPr="00D46360">
        <w:rPr>
          <w:rFonts w:ascii="Times New Roman" w:hAnsi="Times New Roman" w:cs="Times New Roman"/>
          <w:color w:val="000000" w:themeColor="text1"/>
          <w:szCs w:val="28"/>
        </w:rPr>
        <w:t>-местах и иных объектах, отнесенных законом к недвижимости, в том числе: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вид объекта учета;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наименование объекта учета;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назначение объекта учета;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адрес (местоположение) объекта учета (с указанием кода </w:t>
      </w:r>
      <w:hyperlink r:id="rId15">
        <w:r w:rsidRPr="00D46360">
          <w:rPr>
            <w:rFonts w:ascii="Times New Roman" w:hAnsi="Times New Roman" w:cs="Times New Roman"/>
            <w:color w:val="000000" w:themeColor="text1"/>
            <w:szCs w:val="28"/>
          </w:rPr>
          <w:t>ОКТМО</w:t>
        </w:r>
      </w:hyperlink>
      <w:r w:rsidRPr="00D46360">
        <w:rPr>
          <w:rFonts w:ascii="Times New Roman" w:hAnsi="Times New Roman" w:cs="Times New Roman"/>
          <w:color w:val="000000" w:themeColor="text1"/>
          <w:szCs w:val="28"/>
        </w:rPr>
        <w:t>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кадастровый номер объекта учета (с датой присвоения);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правообладателе;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инвентарный номер объекта учета;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стоимости объекта учета;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лице, в пользу которого установлены ограничения (обременения);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иные сведения (при необходимости).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вид объекта учета;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наименование объекта учета;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назначение объекта учета;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порт (место) регистрации и (или) место (аэродром) базирования (с указанием кода </w:t>
      </w:r>
      <w:hyperlink r:id="rId16">
        <w:r w:rsidRPr="00D46360">
          <w:rPr>
            <w:rFonts w:ascii="Times New Roman" w:hAnsi="Times New Roman" w:cs="Times New Roman"/>
            <w:color w:val="000000" w:themeColor="text1"/>
            <w:szCs w:val="28"/>
          </w:rPr>
          <w:t>ОКТМО</w:t>
        </w:r>
      </w:hyperlink>
      <w:r w:rsidRPr="00D46360">
        <w:rPr>
          <w:rFonts w:ascii="Times New Roman" w:hAnsi="Times New Roman" w:cs="Times New Roman"/>
          <w:color w:val="000000" w:themeColor="text1"/>
          <w:szCs w:val="28"/>
        </w:rPr>
        <w:t>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регистрационный номер (с датой присвоения);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правообладателе;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стоимости судна;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lastRenderedPageBreak/>
        <w:t xml:space="preserve">сведения о </w:t>
      </w:r>
      <w:proofErr w:type="gramStart"/>
      <w:r w:rsidRPr="00D46360">
        <w:rPr>
          <w:rFonts w:ascii="Times New Roman" w:hAnsi="Times New Roman" w:cs="Times New Roman"/>
          <w:color w:val="000000" w:themeColor="text1"/>
          <w:szCs w:val="28"/>
        </w:rPr>
        <w:t>произведенных</w:t>
      </w:r>
      <w:proofErr w:type="gramEnd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ремонте, модернизации судна;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лице, в пользу которого установлены ограничения (обременения);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иные сведения (при необходимости).</w:t>
      </w:r>
    </w:p>
    <w:p w:rsidR="00B07D9F" w:rsidRPr="00D46360" w:rsidRDefault="00311B70" w:rsidP="00D46360">
      <w:pPr>
        <w:pStyle w:val="ConsPlusNormal"/>
        <w:ind w:firstLineChars="233" w:firstLine="652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 раздел 2 вносятся сведения о движимом и ином имуществе.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 подраздел 2.1 раздела 2 реестра вносятся сведения об акциях, в том числе: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7">
        <w:r w:rsidRPr="00D46360">
          <w:rPr>
            <w:rFonts w:ascii="Times New Roman" w:hAnsi="Times New Roman" w:cs="Times New Roman"/>
            <w:color w:val="000000" w:themeColor="text1"/>
            <w:szCs w:val="28"/>
          </w:rPr>
          <w:t>ОКТМО</w:t>
        </w:r>
      </w:hyperlink>
      <w:r w:rsidRPr="00D46360">
        <w:rPr>
          <w:rFonts w:ascii="Times New Roman" w:hAnsi="Times New Roman" w:cs="Times New Roman"/>
          <w:color w:val="000000" w:themeColor="text1"/>
          <w:szCs w:val="28"/>
        </w:rPr>
        <w:t>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правообладателе;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лице, в пользу которого установлены ограничения (обременения);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иные сведения (при необходимости).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8">
        <w:r w:rsidRPr="00D46360">
          <w:rPr>
            <w:rFonts w:ascii="Times New Roman" w:hAnsi="Times New Roman" w:cs="Times New Roman"/>
            <w:color w:val="000000" w:themeColor="text1"/>
            <w:szCs w:val="28"/>
          </w:rPr>
          <w:t>ОКТМО</w:t>
        </w:r>
      </w:hyperlink>
      <w:r w:rsidRPr="00D46360">
        <w:rPr>
          <w:rFonts w:ascii="Times New Roman" w:hAnsi="Times New Roman" w:cs="Times New Roman"/>
          <w:color w:val="000000" w:themeColor="text1"/>
          <w:szCs w:val="28"/>
        </w:rPr>
        <w:t>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доля (вклад) в уставном (складочном) капитале хозяйственного общества, товарищества в процентах;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правообладателе;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сведения о лице, в пользу которого установлены ограничения </w:t>
      </w:r>
      <w:r w:rsidRPr="00D46360">
        <w:rPr>
          <w:rFonts w:ascii="Times New Roman" w:hAnsi="Times New Roman" w:cs="Times New Roman"/>
          <w:color w:val="000000" w:themeColor="text1"/>
          <w:szCs w:val="28"/>
        </w:rPr>
        <w:lastRenderedPageBreak/>
        <w:t>(обременения);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иные сведения (при необходимости).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наименование движимого имущества (иного имущества);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об объекте учета, в том числе: марка, модель, год выпуска, инвентарный номер;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правообладателе;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стоимости;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лице, в пользу которого установлены ограничения (обременения);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иные сведения (при необходимости).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размер доли в праве общей долевой собственности на объекты недвижимого и (или) движимого имущества;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стоимости доли;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proofErr w:type="gramStart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9">
        <w:r w:rsidRPr="00D46360">
          <w:rPr>
            <w:rFonts w:ascii="Times New Roman" w:hAnsi="Times New Roman" w:cs="Times New Roman"/>
            <w:color w:val="000000" w:themeColor="text1"/>
            <w:szCs w:val="28"/>
          </w:rPr>
          <w:t>ОКТМО</w:t>
        </w:r>
      </w:hyperlink>
      <w:r w:rsidRPr="00D46360">
        <w:rPr>
          <w:rFonts w:ascii="Times New Roman" w:hAnsi="Times New Roman" w:cs="Times New Roman"/>
          <w:color w:val="000000" w:themeColor="text1"/>
          <w:szCs w:val="28"/>
        </w:rPr>
        <w:t>);</w:t>
      </w:r>
      <w:proofErr w:type="gramEnd"/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правообладателе;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сведения о лице, в пользу которого установлены ограничения </w:t>
      </w:r>
      <w:r w:rsidRPr="00D46360">
        <w:rPr>
          <w:rFonts w:ascii="Times New Roman" w:hAnsi="Times New Roman" w:cs="Times New Roman"/>
          <w:color w:val="000000" w:themeColor="text1"/>
          <w:szCs w:val="28"/>
        </w:rPr>
        <w:lastRenderedPageBreak/>
        <w:t>(обременения);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иные сведения (при необходимости).</w:t>
      </w:r>
    </w:p>
    <w:p w:rsidR="00B07D9F" w:rsidRPr="00D46360" w:rsidRDefault="00311B70">
      <w:pPr>
        <w:pStyle w:val="ConsPlusNormal"/>
        <w:ind w:left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сведения о правообладателях;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реестровый номер объектов учета, принадлежащих на соответствующем вещном праве;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иные сведения (при необходимости).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11.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Ведение учета объекта учета без указания стоимостной оценки не допускается.</w:t>
      </w:r>
    </w:p>
    <w:p w:rsidR="00B07D9F" w:rsidRPr="00D46360" w:rsidRDefault="00311B70" w:rsidP="00311B70">
      <w:pPr>
        <w:pStyle w:val="ConsPlusTitle"/>
        <w:spacing w:beforeLines="50" w:before="120" w:afterLines="50" w:after="120"/>
        <w:jc w:val="center"/>
        <w:outlineLvl w:val="1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Раздел 3. Порядок учета муниципального имущества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bookmarkStart w:id="3" w:name="P71"/>
      <w:bookmarkEnd w:id="3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12. </w:t>
      </w:r>
      <w:proofErr w:type="gramStart"/>
      <w:r w:rsidRPr="00D46360">
        <w:rPr>
          <w:rFonts w:ascii="Times New Roman" w:hAnsi="Times New Roman" w:cs="Times New Roman"/>
          <w:color w:val="000000" w:themeColor="text1"/>
          <w:szCs w:val="28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Комитет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13. </w:t>
      </w:r>
      <w:proofErr w:type="gramStart"/>
      <w:r w:rsidRPr="00D46360">
        <w:rPr>
          <w:rFonts w:ascii="Times New Roman" w:hAnsi="Times New Roman" w:cs="Times New Roman"/>
          <w:color w:val="000000" w:themeColor="text1"/>
          <w:szCs w:val="28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bookmarkStart w:id="4" w:name="P73"/>
      <w:bookmarkEnd w:id="4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14. </w:t>
      </w:r>
      <w:proofErr w:type="gramStart"/>
      <w:r w:rsidRPr="00D46360">
        <w:rPr>
          <w:rFonts w:ascii="Times New Roman" w:hAnsi="Times New Roman" w:cs="Times New Roman"/>
          <w:color w:val="000000" w:themeColor="text1"/>
          <w:szCs w:val="28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объекта учета), направить в Комитет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Если изменения касаются сведений о нескольких объектах учета, то правообладатель направляет заявление и документы, указанные в </w:t>
      </w:r>
      <w:hyperlink w:anchor="P73">
        <w:r w:rsidRPr="00D46360">
          <w:rPr>
            <w:rFonts w:ascii="Times New Roman" w:hAnsi="Times New Roman" w:cs="Times New Roman"/>
            <w:color w:val="000000" w:themeColor="text1"/>
            <w:szCs w:val="28"/>
          </w:rPr>
          <w:t xml:space="preserve">абзаце </w:t>
        </w:r>
        <w:r w:rsidRPr="00D46360">
          <w:rPr>
            <w:rFonts w:ascii="Times New Roman" w:hAnsi="Times New Roman" w:cs="Times New Roman"/>
            <w:color w:val="000000" w:themeColor="text1"/>
            <w:szCs w:val="28"/>
          </w:rPr>
          <w:lastRenderedPageBreak/>
          <w:t>первом</w:t>
        </w:r>
      </w:hyperlink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настоящего пункта, в отношении каждого объекта учета.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bookmarkStart w:id="5" w:name="P75"/>
      <w:bookmarkEnd w:id="5"/>
      <w:r w:rsidRPr="00D46360">
        <w:rPr>
          <w:rFonts w:ascii="Times New Roman" w:hAnsi="Times New Roman" w:cs="Times New Roman"/>
          <w:color w:val="000000" w:themeColor="text1"/>
          <w:szCs w:val="28"/>
        </w:rPr>
        <w:t>15. В случае</w:t>
      </w:r>
      <w:proofErr w:type="gramStart"/>
      <w:r w:rsidRPr="00D46360">
        <w:rPr>
          <w:rFonts w:ascii="Times New Roman" w:hAnsi="Times New Roman" w:cs="Times New Roman"/>
          <w:color w:val="000000" w:themeColor="text1"/>
          <w:szCs w:val="28"/>
        </w:rPr>
        <w:t>,</w:t>
      </w:r>
      <w:proofErr w:type="gramEnd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Комитет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16. </w:t>
      </w:r>
      <w:proofErr w:type="gramStart"/>
      <w:r w:rsidRPr="00D46360">
        <w:rPr>
          <w:rFonts w:ascii="Times New Roman" w:hAnsi="Times New Roman" w:cs="Times New Roman"/>
          <w:color w:val="000000" w:themeColor="text1"/>
          <w:szCs w:val="28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Комитет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 и</w:t>
      </w:r>
      <w:proofErr w:type="gramEnd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реквизитов документов, подтверждающих засекречивание этих сведений.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Комитет не позднее дня, следующего за днем получения обращения об исключении из реестра засекреченных сведений, обязано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17. Сведения об объекте учета, заявления и документы, указанные в </w:t>
      </w:r>
      <w:hyperlink w:anchor="P71">
        <w:r w:rsidRPr="00D46360">
          <w:rPr>
            <w:rFonts w:ascii="Times New Roman" w:hAnsi="Times New Roman" w:cs="Times New Roman"/>
            <w:color w:val="000000" w:themeColor="text1"/>
            <w:szCs w:val="28"/>
          </w:rPr>
          <w:t>пунктах 1</w:t>
        </w:r>
      </w:hyperlink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2 - </w:t>
      </w:r>
      <w:hyperlink w:anchor="P75">
        <w:r w:rsidRPr="00D46360">
          <w:rPr>
            <w:rFonts w:ascii="Times New Roman" w:hAnsi="Times New Roman" w:cs="Times New Roman"/>
            <w:color w:val="000000" w:themeColor="text1"/>
            <w:szCs w:val="28"/>
          </w:rPr>
          <w:t>15</w:t>
        </w:r>
      </w:hyperlink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настоящего Положения, направляются в Комитет правообладателем или лицом, которому имущество принадлежало на вещном праве, на бумажном носителе или в форме электронного документа, подписанного усиленной квалифицированной электронной подписи уполномоченным лицом правообладателя.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18. </w:t>
      </w:r>
      <w:proofErr w:type="gramStart"/>
      <w:r w:rsidRPr="00D46360">
        <w:rPr>
          <w:rFonts w:ascii="Times New Roman" w:hAnsi="Times New Roman" w:cs="Times New Roman"/>
          <w:color w:val="000000" w:themeColor="text1"/>
          <w:szCs w:val="28"/>
        </w:rPr>
        <w:t>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об исключении из реестра, а также исключение всех сведений об объекте учета из реестра осуществляются Комитетом в 7-дневный срок после получения выписки из Единого государственного реестра юридических лиц (далее - ЕГРЮЛ) и ликвидационного баланса.</w:t>
      </w:r>
      <w:proofErr w:type="gramEnd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19. Комитет в 14-дневный срок со дня получения документов правообладателя проводит экспертизу документов правообладателя и по ее результатам принимает одно из следующих решений: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proofErr w:type="gramStart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</w:t>
      </w:r>
      <w:r w:rsidRPr="00D46360">
        <w:rPr>
          <w:rFonts w:ascii="Times New Roman" w:hAnsi="Times New Roman" w:cs="Times New Roman"/>
          <w:color w:val="000000" w:themeColor="text1"/>
          <w:szCs w:val="28"/>
        </w:rPr>
        <w:lastRenderedPageBreak/>
        <w:t>полнота содержащихся в них сведений;</w:t>
      </w:r>
      <w:proofErr w:type="gramEnd"/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bookmarkStart w:id="6" w:name="P85"/>
      <w:bookmarkEnd w:id="6"/>
      <w:r w:rsidRPr="00D46360">
        <w:rPr>
          <w:rFonts w:ascii="Times New Roman" w:hAnsi="Times New Roman" w:cs="Times New Roman"/>
          <w:color w:val="000000" w:themeColor="text1"/>
          <w:szCs w:val="28"/>
        </w:rPr>
        <w:t>в) о приостановлении процедуры учета в реестре объекта учета в следующих случаях: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- </w:t>
      </w:r>
      <w:proofErr w:type="gramStart"/>
      <w:r w:rsidRPr="00D46360">
        <w:rPr>
          <w:rFonts w:ascii="Times New Roman" w:hAnsi="Times New Roman" w:cs="Times New Roman"/>
          <w:color w:val="000000" w:themeColor="text1"/>
          <w:szCs w:val="28"/>
        </w:rPr>
        <w:t>установлены</w:t>
      </w:r>
      <w:proofErr w:type="gramEnd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неполнота и (или) недостоверность содержащихся в документах правообладателя сведений;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- 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В случае принятия решения, предусмотренного </w:t>
      </w:r>
      <w:hyperlink w:anchor="P85">
        <w:r w:rsidRPr="00D46360">
          <w:rPr>
            <w:rFonts w:ascii="Times New Roman" w:hAnsi="Times New Roman" w:cs="Times New Roman"/>
            <w:color w:val="000000" w:themeColor="text1"/>
            <w:szCs w:val="28"/>
          </w:rPr>
          <w:t>подпунктом "в"</w:t>
        </w:r>
      </w:hyperlink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настоящего пункта, Комитет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20. </w:t>
      </w:r>
      <w:proofErr w:type="gramStart"/>
      <w:r w:rsidRPr="00D46360">
        <w:rPr>
          <w:rFonts w:ascii="Times New Roman" w:hAnsi="Times New Roman" w:cs="Times New Roman"/>
          <w:color w:val="000000" w:themeColor="text1"/>
          <w:szCs w:val="28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Комитет в 7-дневный срок:</w:t>
      </w:r>
      <w:proofErr w:type="gramEnd"/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а) вносит в реестр сведения об объекте учета, в том числе о правообладателях (при наличии);</w:t>
      </w:r>
    </w:p>
    <w:p w:rsidR="00B07D9F" w:rsidRPr="00D46360" w:rsidRDefault="0031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Комитет (в том числе с дополнительными документами, подтверждающими недостающие в реестре сведения).</w:t>
      </w:r>
    </w:p>
    <w:p w:rsidR="00B07D9F" w:rsidRPr="00D46360" w:rsidRDefault="00311B70">
      <w:pPr>
        <w:pStyle w:val="ConsPlusNormal"/>
        <w:numPr>
          <w:ilvl w:val="0"/>
          <w:numId w:val="3"/>
        </w:numPr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Ежегодно в течени</w:t>
      </w:r>
      <w:proofErr w:type="gramStart"/>
      <w:r w:rsidRPr="00D46360">
        <w:rPr>
          <w:rFonts w:ascii="Times New Roman" w:hAnsi="Times New Roman" w:cs="Times New Roman"/>
          <w:color w:val="000000" w:themeColor="text1"/>
          <w:szCs w:val="28"/>
        </w:rPr>
        <w:t>и</w:t>
      </w:r>
      <w:proofErr w:type="gramEnd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квартала муниципальные учреждения, предприятия, за которыми муниципальное имущество закреплено на праве оперативного управления, хозяйственного ведения представляют в Комитет реестр муниципального имущества, закрепленного на праве оперативного управления, хозяйственного ведения по состоянию на 01 января текущего года, а также сведения о балансовой стоимости и среднесписочную численность учреждения, предприятия. </w:t>
      </w:r>
    </w:p>
    <w:p w:rsidR="00B07D9F" w:rsidRPr="00D46360" w:rsidRDefault="00311B70" w:rsidP="00D46360">
      <w:pPr>
        <w:pStyle w:val="ConsPlusNormal"/>
        <w:ind w:firstLineChars="233" w:firstLine="652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В случае выявления расхождений представленных учреждениями, предприятиями сведений с данными реестра, правообладатели представляют в Комитет документы, подтверждающие произошедшие изменения по каждому объекту.</w:t>
      </w:r>
    </w:p>
    <w:p w:rsidR="00B07D9F" w:rsidRPr="00D46360" w:rsidRDefault="00311B70">
      <w:pPr>
        <w:pStyle w:val="ConsPlusNormal"/>
        <w:numPr>
          <w:ilvl w:val="0"/>
          <w:numId w:val="3"/>
        </w:numPr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Комитет ежегодно проводит сверку данных реестра и сведений из Единого государственного реестра недвижимости по состоянию на 01 января текущего года.</w:t>
      </w:r>
    </w:p>
    <w:p w:rsidR="00B07D9F" w:rsidRPr="00D46360" w:rsidRDefault="00311B70" w:rsidP="00311B70">
      <w:pPr>
        <w:pStyle w:val="ConsPlusTitle"/>
        <w:spacing w:beforeLines="50" w:before="120" w:afterLines="50" w:after="120"/>
        <w:jc w:val="center"/>
        <w:outlineLvl w:val="1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>Раздел 4. Предоставление информации из реестра</w:t>
      </w:r>
    </w:p>
    <w:p w:rsidR="00B07D9F" w:rsidRPr="00D46360" w:rsidRDefault="00FD4C10">
      <w:pPr>
        <w:pStyle w:val="ConsPlusNormal"/>
        <w:numPr>
          <w:ilvl w:val="0"/>
          <w:numId w:val="3"/>
        </w:numPr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hyperlink w:anchor="P371">
        <w:proofErr w:type="gramStart"/>
        <w:r w:rsidR="00311B70" w:rsidRPr="00D46360">
          <w:rPr>
            <w:rFonts w:ascii="Times New Roman" w:hAnsi="Times New Roman" w:cs="Times New Roman"/>
            <w:color w:val="000000" w:themeColor="text1"/>
            <w:szCs w:val="28"/>
          </w:rPr>
          <w:t>Выписка</w:t>
        </w:r>
      </w:hyperlink>
      <w:r w:rsidR="00311B70" w:rsidRPr="00D46360">
        <w:rPr>
          <w:rFonts w:ascii="Times New Roman" w:hAnsi="Times New Roman" w:cs="Times New Roman"/>
          <w:color w:val="000000" w:themeColor="text1"/>
          <w:szCs w:val="28"/>
        </w:rPr>
        <w:t xml:space="preserve">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безвозмездно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 услуг (функций)», а также региональных</w:t>
      </w:r>
      <w:proofErr w:type="gramEnd"/>
      <w:r w:rsidR="00311B70" w:rsidRPr="00D46360">
        <w:rPr>
          <w:rFonts w:ascii="Times New Roman" w:hAnsi="Times New Roman" w:cs="Times New Roman"/>
          <w:color w:val="000000" w:themeColor="text1"/>
          <w:szCs w:val="28"/>
        </w:rPr>
        <w:t xml:space="preserve">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B07D9F" w:rsidRPr="00D46360" w:rsidRDefault="00311B70" w:rsidP="00311B70">
      <w:pPr>
        <w:pStyle w:val="ConsPlusNormal"/>
        <w:spacing w:beforeLines="50" w:before="120" w:afterLines="50" w:after="120"/>
        <w:jc w:val="center"/>
        <w:rPr>
          <w:rFonts w:ascii="Times New Roman" w:hAnsi="Times New Roman" w:cs="Times New Roman"/>
          <w:b/>
          <w:bCs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b/>
          <w:bCs/>
          <w:color w:val="000000" w:themeColor="text1"/>
          <w:szCs w:val="28"/>
        </w:rPr>
        <w:t>Раздел 5. Размещение информации об объектах учета в сети «Интернет»</w:t>
      </w:r>
    </w:p>
    <w:p w:rsidR="00B07D9F" w:rsidRPr="00D46360" w:rsidRDefault="00311B70">
      <w:pPr>
        <w:pStyle w:val="ConsPlusNormal"/>
        <w:numPr>
          <w:ilvl w:val="0"/>
          <w:numId w:val="3"/>
        </w:numPr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В целях обеспечения доступа граждан и организаций к информации о муниципальном имуществе </w:t>
      </w:r>
      <w:proofErr w:type="spellStart"/>
      <w:r w:rsidR="00C0289B">
        <w:rPr>
          <w:rFonts w:ascii="Times New Roman" w:hAnsi="Times New Roman" w:cs="Times New Roman"/>
          <w:color w:val="000000" w:themeColor="text1"/>
          <w:szCs w:val="28"/>
        </w:rPr>
        <w:t>Артинского</w:t>
      </w:r>
      <w:proofErr w:type="spellEnd"/>
      <w:r w:rsidR="00C0289B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городского округа, сведения о нем размещаются на официальном сайте администрации </w:t>
      </w:r>
      <w:proofErr w:type="spellStart"/>
      <w:r w:rsidR="00C0289B">
        <w:rPr>
          <w:rFonts w:ascii="Times New Roman" w:hAnsi="Times New Roman" w:cs="Times New Roman"/>
          <w:color w:val="000000" w:themeColor="text1"/>
          <w:szCs w:val="28"/>
        </w:rPr>
        <w:t>Артинского</w:t>
      </w:r>
      <w:proofErr w:type="spellEnd"/>
      <w:r w:rsidRPr="00D46360">
        <w:rPr>
          <w:rFonts w:ascii="Times New Roman" w:hAnsi="Times New Roman" w:cs="Times New Roman"/>
          <w:color w:val="000000" w:themeColor="text1"/>
          <w:szCs w:val="28"/>
        </w:rPr>
        <w:t xml:space="preserve"> городского округа в сети «Интернет».</w:t>
      </w:r>
    </w:p>
    <w:p w:rsidR="00B07D9F" w:rsidRPr="00D46360" w:rsidRDefault="00311B70" w:rsidP="00D46360">
      <w:pPr>
        <w:pStyle w:val="ConsPlusNormal"/>
        <w:ind w:firstLineChars="233" w:firstLine="652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eastAsiaTheme="minorHAnsi" w:hAnsi="Times New Roman" w:cs="Times New Roman"/>
          <w:szCs w:val="28"/>
          <w:lang w:eastAsia="en-US"/>
        </w:rPr>
        <w:t>Актуализация информации об объектах муниципального имущества осуществляется ежеквартально на основании сведений об изменениях, внесенных в реестр муниципального имущества в течение квартала, предшествующего кварталу, в котором производится актуализация информации.</w:t>
      </w:r>
    </w:p>
    <w:p w:rsidR="00B07D9F" w:rsidRPr="00D46360" w:rsidRDefault="00311B70">
      <w:pPr>
        <w:pStyle w:val="ConsPlusNormal"/>
        <w:rPr>
          <w:rFonts w:ascii="Times New Roman" w:hAnsi="Times New Roman" w:cs="Times New Roman"/>
          <w:color w:val="000000" w:themeColor="text1"/>
          <w:szCs w:val="28"/>
        </w:rPr>
      </w:pPr>
      <w:r w:rsidRPr="00D46360">
        <w:rPr>
          <w:rFonts w:ascii="Times New Roman" w:hAnsi="Times New Roman" w:cs="Times New Roman"/>
          <w:color w:val="000000" w:themeColor="text1"/>
          <w:szCs w:val="28"/>
        </w:rPr>
        <w:br w:type="page"/>
      </w:r>
    </w:p>
    <w:p w:rsidR="00B07D9F" w:rsidRPr="00D46360" w:rsidRDefault="00311B70">
      <w:pPr>
        <w:pStyle w:val="ConsPlusNormal"/>
        <w:wordWrap w:val="0"/>
        <w:jc w:val="right"/>
        <w:outlineLvl w:val="1"/>
        <w:rPr>
          <w:rFonts w:ascii="Times New Roman" w:hAnsi="Times New Roman" w:cs="Times New Roman"/>
          <w:color w:val="FF0000"/>
          <w:szCs w:val="28"/>
        </w:rPr>
      </w:pPr>
      <w:r w:rsidRPr="00D46360">
        <w:rPr>
          <w:rFonts w:ascii="Times New Roman" w:hAnsi="Times New Roman" w:cs="Times New Roman"/>
          <w:color w:val="FF0000"/>
          <w:szCs w:val="28"/>
        </w:rPr>
        <w:lastRenderedPageBreak/>
        <w:t xml:space="preserve">Приложение </w:t>
      </w:r>
    </w:p>
    <w:p w:rsidR="00B07D9F" w:rsidRPr="00D46360" w:rsidRDefault="00311B70">
      <w:pPr>
        <w:pStyle w:val="ConsPlusNormal"/>
        <w:jc w:val="right"/>
        <w:rPr>
          <w:rFonts w:ascii="Times New Roman" w:hAnsi="Times New Roman" w:cs="Times New Roman"/>
          <w:color w:val="FF0000"/>
          <w:szCs w:val="28"/>
        </w:rPr>
      </w:pPr>
      <w:r w:rsidRPr="00D46360">
        <w:rPr>
          <w:rFonts w:ascii="Times New Roman" w:hAnsi="Times New Roman" w:cs="Times New Roman"/>
          <w:color w:val="FF0000"/>
          <w:szCs w:val="28"/>
        </w:rPr>
        <w:t xml:space="preserve">к Положению «Об организации учета </w:t>
      </w:r>
    </w:p>
    <w:p w:rsidR="00B07D9F" w:rsidRPr="00D46360" w:rsidRDefault="00311B70">
      <w:pPr>
        <w:pStyle w:val="ConsPlusNormal"/>
        <w:jc w:val="right"/>
        <w:rPr>
          <w:rFonts w:ascii="Times New Roman" w:hAnsi="Times New Roman" w:cs="Times New Roman"/>
          <w:color w:val="FF0000"/>
          <w:szCs w:val="28"/>
        </w:rPr>
      </w:pPr>
      <w:r w:rsidRPr="00D46360">
        <w:rPr>
          <w:rFonts w:ascii="Times New Roman" w:hAnsi="Times New Roman" w:cs="Times New Roman"/>
          <w:color w:val="FF0000"/>
          <w:szCs w:val="28"/>
        </w:rPr>
        <w:t xml:space="preserve">муниципального имущества и </w:t>
      </w:r>
    </w:p>
    <w:p w:rsidR="00B07D9F" w:rsidRPr="00D46360" w:rsidRDefault="00311B70">
      <w:pPr>
        <w:pStyle w:val="ConsPlusNormal"/>
        <w:jc w:val="right"/>
        <w:rPr>
          <w:rFonts w:ascii="Times New Roman" w:hAnsi="Times New Roman" w:cs="Times New Roman"/>
          <w:color w:val="FF0000"/>
          <w:szCs w:val="28"/>
        </w:rPr>
      </w:pPr>
      <w:r w:rsidRPr="00D46360">
        <w:rPr>
          <w:rFonts w:ascii="Times New Roman" w:hAnsi="Times New Roman" w:cs="Times New Roman"/>
          <w:color w:val="FF0000"/>
          <w:szCs w:val="28"/>
        </w:rPr>
        <w:t xml:space="preserve">реестра муниципального имущества </w:t>
      </w:r>
    </w:p>
    <w:p w:rsidR="00B07D9F" w:rsidRPr="00D46360" w:rsidRDefault="00311B70">
      <w:pPr>
        <w:pStyle w:val="ConsPlusNormal"/>
        <w:jc w:val="right"/>
        <w:rPr>
          <w:rFonts w:ascii="Times New Roman" w:hAnsi="Times New Roman" w:cs="Times New Roman"/>
          <w:color w:val="FF0000"/>
          <w:szCs w:val="28"/>
        </w:rPr>
      </w:pPr>
      <w:r w:rsidRPr="00D46360">
        <w:rPr>
          <w:rFonts w:ascii="Times New Roman" w:hAnsi="Times New Roman" w:cs="Times New Roman"/>
          <w:color w:val="FF0000"/>
          <w:szCs w:val="28"/>
        </w:rPr>
        <w:t>Шалинского городского округа»</w:t>
      </w:r>
    </w:p>
    <w:p w:rsidR="00B07D9F" w:rsidRPr="00D46360" w:rsidRDefault="00B07D9F">
      <w:pPr>
        <w:pStyle w:val="ConsPlusNormal"/>
        <w:jc w:val="both"/>
        <w:rPr>
          <w:rFonts w:ascii="Times New Roman" w:hAnsi="Times New Roman" w:cs="Times New Roman"/>
          <w:color w:val="FF0000"/>
          <w:szCs w:val="28"/>
        </w:rPr>
      </w:pPr>
    </w:p>
    <w:p w:rsidR="00B07D9F" w:rsidRPr="00D46360" w:rsidRDefault="00311B70">
      <w:pPr>
        <w:pStyle w:val="ConsPlusNormal"/>
        <w:jc w:val="center"/>
        <w:rPr>
          <w:rFonts w:ascii="Times New Roman" w:hAnsi="Times New Roman" w:cs="Times New Roman"/>
          <w:color w:val="FF0000"/>
          <w:szCs w:val="28"/>
        </w:rPr>
      </w:pPr>
      <w:bookmarkStart w:id="7" w:name="P371"/>
      <w:bookmarkEnd w:id="7"/>
      <w:r w:rsidRPr="00D46360">
        <w:rPr>
          <w:rFonts w:ascii="Times New Roman" w:hAnsi="Times New Roman" w:cs="Times New Roman"/>
          <w:color w:val="FF0000"/>
          <w:szCs w:val="28"/>
        </w:rPr>
        <w:t>ВЫПИСКА</w:t>
      </w:r>
    </w:p>
    <w:p w:rsidR="00B07D9F" w:rsidRPr="00D46360" w:rsidRDefault="00311B70">
      <w:pPr>
        <w:pStyle w:val="ConsPlusNormal"/>
        <w:jc w:val="center"/>
        <w:rPr>
          <w:rFonts w:ascii="Times New Roman" w:hAnsi="Times New Roman" w:cs="Times New Roman"/>
          <w:color w:val="FF0000"/>
          <w:szCs w:val="28"/>
        </w:rPr>
      </w:pPr>
      <w:r w:rsidRPr="00D46360">
        <w:rPr>
          <w:rFonts w:ascii="Times New Roman" w:hAnsi="Times New Roman" w:cs="Times New Roman"/>
          <w:color w:val="FF0000"/>
          <w:szCs w:val="28"/>
        </w:rPr>
        <w:t>из реестра муниципального имущества Шалинского городского округа</w:t>
      </w:r>
    </w:p>
    <w:p w:rsidR="00B07D9F" w:rsidRPr="00D46360" w:rsidRDefault="00311B70">
      <w:pPr>
        <w:pStyle w:val="ConsPlusNormal"/>
        <w:jc w:val="center"/>
        <w:rPr>
          <w:rFonts w:ascii="Times New Roman" w:hAnsi="Times New Roman" w:cs="Times New Roman"/>
          <w:color w:val="FF0000"/>
          <w:szCs w:val="28"/>
        </w:rPr>
      </w:pPr>
      <w:r w:rsidRPr="00D46360">
        <w:rPr>
          <w:rFonts w:ascii="Times New Roman" w:hAnsi="Times New Roman" w:cs="Times New Roman"/>
          <w:color w:val="FF0000"/>
          <w:szCs w:val="28"/>
        </w:rPr>
        <w:t>об объекте учета муниципального имущества</w:t>
      </w:r>
    </w:p>
    <w:p w:rsidR="00B07D9F" w:rsidRPr="00D46360" w:rsidRDefault="00311B70">
      <w:pPr>
        <w:pStyle w:val="ConsPlusNormal"/>
        <w:jc w:val="center"/>
        <w:rPr>
          <w:rFonts w:ascii="Times New Roman" w:hAnsi="Times New Roman" w:cs="Times New Roman"/>
          <w:color w:val="FF0000"/>
          <w:szCs w:val="28"/>
        </w:rPr>
      </w:pPr>
      <w:r w:rsidRPr="00D46360">
        <w:rPr>
          <w:rFonts w:ascii="Times New Roman" w:hAnsi="Times New Roman" w:cs="Times New Roman"/>
          <w:color w:val="FF0000"/>
          <w:szCs w:val="28"/>
        </w:rPr>
        <w:t xml:space="preserve">на "__" ________ ____ </w:t>
      </w:r>
      <w:proofErr w:type="gramStart"/>
      <w:r w:rsidRPr="00D46360">
        <w:rPr>
          <w:rFonts w:ascii="Times New Roman" w:hAnsi="Times New Roman" w:cs="Times New Roman"/>
          <w:color w:val="FF0000"/>
          <w:szCs w:val="28"/>
        </w:rPr>
        <w:t>г</w:t>
      </w:r>
      <w:proofErr w:type="gramEnd"/>
      <w:r w:rsidRPr="00D46360">
        <w:rPr>
          <w:rFonts w:ascii="Times New Roman" w:hAnsi="Times New Roman" w:cs="Times New Roman"/>
          <w:color w:val="FF0000"/>
          <w:szCs w:val="28"/>
        </w:rPr>
        <w:t>.</w:t>
      </w:r>
    </w:p>
    <w:p w:rsidR="00B07D9F" w:rsidRPr="00D46360" w:rsidRDefault="00B07D9F">
      <w:pPr>
        <w:pStyle w:val="ConsPlusNormal"/>
        <w:jc w:val="both"/>
        <w:rPr>
          <w:rFonts w:ascii="Times New Roman" w:hAnsi="Times New Roman" w:cs="Times New Roman"/>
          <w:color w:val="FF0000"/>
          <w:szCs w:val="28"/>
        </w:rPr>
      </w:pPr>
    </w:p>
    <w:p w:rsidR="00B07D9F" w:rsidRPr="00D46360" w:rsidRDefault="00311B70">
      <w:pPr>
        <w:pStyle w:val="ConsPlusNormal"/>
        <w:jc w:val="both"/>
        <w:rPr>
          <w:rFonts w:ascii="Times New Roman" w:hAnsi="Times New Roman" w:cs="Times New Roman"/>
          <w:color w:val="FF0000"/>
          <w:szCs w:val="28"/>
        </w:rPr>
      </w:pPr>
      <w:r w:rsidRPr="00D46360">
        <w:rPr>
          <w:rFonts w:ascii="Times New Roman" w:hAnsi="Times New Roman" w:cs="Times New Roman"/>
          <w:color w:val="FF0000"/>
          <w:szCs w:val="28"/>
        </w:rPr>
        <w:t>Орган местного самоуправления, уполномоченный на ведение реестра муниципального имущества - Комитет по управлению муниципальным имуществом администрации Шалинского городского округа</w:t>
      </w:r>
    </w:p>
    <w:p w:rsidR="00B07D9F" w:rsidRPr="00D46360" w:rsidRDefault="00B07D9F">
      <w:pPr>
        <w:pStyle w:val="ConsPlusNormal"/>
        <w:jc w:val="both"/>
        <w:rPr>
          <w:rFonts w:ascii="Times New Roman" w:hAnsi="Times New Roman" w:cs="Times New Roman"/>
          <w:color w:val="FF0000"/>
          <w:szCs w:val="28"/>
        </w:rPr>
      </w:pPr>
    </w:p>
    <w:tbl>
      <w:tblPr>
        <w:tblW w:w="94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3"/>
        <w:gridCol w:w="8177"/>
      </w:tblGrid>
      <w:tr w:rsidR="00B07D9F" w:rsidRPr="00D46360"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D9F" w:rsidRPr="00D46360" w:rsidRDefault="00311B70">
            <w:pPr>
              <w:pStyle w:val="ConsPlusNormal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D46360">
              <w:rPr>
                <w:rFonts w:ascii="Times New Roman" w:hAnsi="Times New Roman" w:cs="Times New Roman"/>
                <w:color w:val="FF0000"/>
                <w:szCs w:val="28"/>
              </w:rPr>
              <w:t>Заявитель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D9F" w:rsidRPr="00D46360" w:rsidRDefault="00B07D9F">
            <w:pPr>
              <w:pStyle w:val="ConsPlusNormal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  <w:tr w:rsidR="00B07D9F" w:rsidRPr="00D46360"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B07D9F" w:rsidRPr="00D46360" w:rsidRDefault="00B07D9F">
            <w:pPr>
              <w:pStyle w:val="ConsPlusNormal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7D9F" w:rsidRPr="00D46360" w:rsidRDefault="00311B7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D46360">
              <w:rPr>
                <w:rFonts w:ascii="Times New Roman" w:hAnsi="Times New Roman" w:cs="Times New Roman"/>
                <w:color w:val="FF0000"/>
                <w:szCs w:val="28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B07D9F" w:rsidRPr="00D46360" w:rsidRDefault="00B07D9F">
      <w:pPr>
        <w:pStyle w:val="ConsPlusNormal"/>
        <w:jc w:val="both"/>
        <w:rPr>
          <w:rFonts w:ascii="Times New Roman" w:hAnsi="Times New Roman" w:cs="Times New Roman"/>
          <w:color w:val="FF0000"/>
          <w:szCs w:val="28"/>
        </w:rPr>
      </w:pPr>
    </w:p>
    <w:p w:rsidR="00B07D9F" w:rsidRPr="00D46360" w:rsidRDefault="00311B70">
      <w:pPr>
        <w:pStyle w:val="ConsPlusNormal"/>
        <w:jc w:val="center"/>
        <w:outlineLvl w:val="2"/>
        <w:rPr>
          <w:rFonts w:ascii="Times New Roman" w:hAnsi="Times New Roman" w:cs="Times New Roman"/>
          <w:color w:val="FF0000"/>
          <w:szCs w:val="28"/>
        </w:rPr>
      </w:pPr>
      <w:r w:rsidRPr="00D46360">
        <w:rPr>
          <w:rFonts w:ascii="Times New Roman" w:hAnsi="Times New Roman" w:cs="Times New Roman"/>
          <w:color w:val="FF0000"/>
          <w:szCs w:val="28"/>
        </w:rPr>
        <w:t>1. Сведения об объекте муниципального имущества</w:t>
      </w:r>
    </w:p>
    <w:p w:rsidR="00B07D9F" w:rsidRPr="00D46360" w:rsidRDefault="00B07D9F">
      <w:pPr>
        <w:pStyle w:val="ConsPlusNormal"/>
        <w:jc w:val="both"/>
        <w:rPr>
          <w:rFonts w:ascii="Times New Roman" w:hAnsi="Times New Roman" w:cs="Times New Roman"/>
          <w:color w:val="FF0000"/>
          <w:szCs w:val="28"/>
        </w:rPr>
      </w:pPr>
    </w:p>
    <w:p w:rsidR="00B07D9F" w:rsidRPr="00D46360" w:rsidRDefault="00311B70">
      <w:pPr>
        <w:pStyle w:val="ConsPlusNormal"/>
        <w:jc w:val="both"/>
        <w:rPr>
          <w:rFonts w:ascii="Times New Roman" w:hAnsi="Times New Roman" w:cs="Times New Roman"/>
          <w:color w:val="FF0000"/>
          <w:szCs w:val="28"/>
        </w:rPr>
      </w:pPr>
      <w:r w:rsidRPr="00D46360">
        <w:rPr>
          <w:rFonts w:ascii="Times New Roman" w:hAnsi="Times New Roman" w:cs="Times New Roman"/>
          <w:color w:val="FF0000"/>
          <w:szCs w:val="28"/>
        </w:rPr>
        <w:t>Вид и наименование объекта учета</w:t>
      </w:r>
    </w:p>
    <w:p w:rsidR="00B07D9F" w:rsidRPr="00D46360" w:rsidRDefault="00B07D9F">
      <w:pPr>
        <w:pStyle w:val="ConsPlusNormal"/>
        <w:jc w:val="both"/>
        <w:rPr>
          <w:rFonts w:ascii="Times New Roman" w:hAnsi="Times New Roman" w:cs="Times New Roman"/>
          <w:color w:val="FF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2350"/>
        <w:gridCol w:w="2041"/>
        <w:gridCol w:w="2746"/>
      </w:tblGrid>
      <w:tr w:rsidR="00B07D9F" w:rsidRPr="00D46360">
        <w:tc>
          <w:tcPr>
            <w:tcW w:w="2211" w:type="dxa"/>
            <w:vAlign w:val="center"/>
          </w:tcPr>
          <w:p w:rsidR="00B07D9F" w:rsidRPr="00D46360" w:rsidRDefault="00311B7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D46360">
              <w:rPr>
                <w:rFonts w:ascii="Times New Roman" w:hAnsi="Times New Roman" w:cs="Times New Roman"/>
                <w:color w:val="FF0000"/>
                <w:szCs w:val="28"/>
              </w:rPr>
              <w:t>Реестровый номер</w:t>
            </w:r>
          </w:p>
        </w:tc>
        <w:tc>
          <w:tcPr>
            <w:tcW w:w="2350" w:type="dxa"/>
          </w:tcPr>
          <w:p w:rsidR="00B07D9F" w:rsidRPr="00D46360" w:rsidRDefault="00B07D9F">
            <w:pPr>
              <w:pStyle w:val="ConsPlusNormal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2041" w:type="dxa"/>
          </w:tcPr>
          <w:p w:rsidR="00B07D9F" w:rsidRPr="00D46360" w:rsidRDefault="00311B7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D46360">
              <w:rPr>
                <w:rFonts w:ascii="Times New Roman" w:hAnsi="Times New Roman" w:cs="Times New Roman"/>
                <w:color w:val="FF0000"/>
                <w:szCs w:val="28"/>
              </w:rPr>
              <w:t>Дата присвоения</w:t>
            </w:r>
          </w:p>
        </w:tc>
        <w:tc>
          <w:tcPr>
            <w:tcW w:w="2746" w:type="dxa"/>
          </w:tcPr>
          <w:p w:rsidR="00B07D9F" w:rsidRPr="00D46360" w:rsidRDefault="00B07D9F">
            <w:pPr>
              <w:pStyle w:val="ConsPlusNormal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  <w:tr w:rsidR="00B07D9F" w:rsidRPr="00D4636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561" w:type="dxa"/>
            <w:gridSpan w:val="2"/>
            <w:tcBorders>
              <w:left w:val="nil"/>
            </w:tcBorders>
          </w:tcPr>
          <w:p w:rsidR="00B07D9F" w:rsidRPr="00D46360" w:rsidRDefault="00311B7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D46360">
              <w:rPr>
                <w:rFonts w:ascii="Times New Roman" w:hAnsi="Times New Roman" w:cs="Times New Roman"/>
                <w:color w:val="FF0000"/>
                <w:szCs w:val="28"/>
              </w:rPr>
              <w:t>Наименования сведений</w:t>
            </w:r>
          </w:p>
        </w:tc>
        <w:tc>
          <w:tcPr>
            <w:tcW w:w="4787" w:type="dxa"/>
            <w:gridSpan w:val="2"/>
            <w:tcBorders>
              <w:right w:val="nil"/>
            </w:tcBorders>
          </w:tcPr>
          <w:p w:rsidR="00B07D9F" w:rsidRPr="00D46360" w:rsidRDefault="00311B7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D46360">
              <w:rPr>
                <w:rFonts w:ascii="Times New Roman" w:hAnsi="Times New Roman" w:cs="Times New Roman"/>
                <w:color w:val="FF0000"/>
                <w:szCs w:val="28"/>
              </w:rPr>
              <w:t>Значения сведений</w:t>
            </w:r>
          </w:p>
        </w:tc>
      </w:tr>
      <w:tr w:rsidR="00B07D9F" w:rsidRPr="00D4636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561" w:type="dxa"/>
            <w:gridSpan w:val="2"/>
            <w:tcBorders>
              <w:left w:val="nil"/>
            </w:tcBorders>
          </w:tcPr>
          <w:p w:rsidR="00B07D9F" w:rsidRPr="00D46360" w:rsidRDefault="00311B7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D46360">
              <w:rPr>
                <w:rFonts w:ascii="Times New Roman" w:hAnsi="Times New Roman" w:cs="Times New Roman"/>
                <w:color w:val="FF0000"/>
                <w:szCs w:val="28"/>
              </w:rPr>
              <w:t>1</w:t>
            </w:r>
          </w:p>
        </w:tc>
        <w:tc>
          <w:tcPr>
            <w:tcW w:w="4787" w:type="dxa"/>
            <w:gridSpan w:val="2"/>
            <w:tcBorders>
              <w:right w:val="nil"/>
            </w:tcBorders>
          </w:tcPr>
          <w:p w:rsidR="00B07D9F" w:rsidRPr="00D46360" w:rsidRDefault="00311B7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D46360">
              <w:rPr>
                <w:rFonts w:ascii="Times New Roman" w:hAnsi="Times New Roman" w:cs="Times New Roman"/>
                <w:color w:val="FF0000"/>
                <w:szCs w:val="28"/>
              </w:rPr>
              <w:t>2</w:t>
            </w:r>
          </w:p>
        </w:tc>
      </w:tr>
      <w:tr w:rsidR="00B07D9F" w:rsidRPr="00D4636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561" w:type="dxa"/>
            <w:gridSpan w:val="2"/>
            <w:tcBorders>
              <w:left w:val="nil"/>
            </w:tcBorders>
          </w:tcPr>
          <w:p w:rsidR="00B07D9F" w:rsidRPr="00D46360" w:rsidRDefault="00B07D9F">
            <w:pPr>
              <w:pStyle w:val="ConsPlusNormal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4787" w:type="dxa"/>
            <w:gridSpan w:val="2"/>
            <w:tcBorders>
              <w:right w:val="nil"/>
            </w:tcBorders>
          </w:tcPr>
          <w:p w:rsidR="00B07D9F" w:rsidRPr="00D46360" w:rsidRDefault="00B07D9F">
            <w:pPr>
              <w:pStyle w:val="ConsPlusNormal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  <w:tr w:rsidR="00B07D9F" w:rsidRPr="00D4636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561" w:type="dxa"/>
            <w:gridSpan w:val="2"/>
            <w:tcBorders>
              <w:left w:val="nil"/>
            </w:tcBorders>
          </w:tcPr>
          <w:p w:rsidR="00B07D9F" w:rsidRPr="00D46360" w:rsidRDefault="00B07D9F">
            <w:pPr>
              <w:pStyle w:val="ConsPlusNormal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4787" w:type="dxa"/>
            <w:gridSpan w:val="2"/>
            <w:tcBorders>
              <w:right w:val="nil"/>
            </w:tcBorders>
          </w:tcPr>
          <w:p w:rsidR="00B07D9F" w:rsidRPr="00D46360" w:rsidRDefault="00B07D9F">
            <w:pPr>
              <w:pStyle w:val="ConsPlusNormal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</w:tbl>
    <w:p w:rsidR="00B07D9F" w:rsidRPr="00D46360" w:rsidRDefault="00B07D9F">
      <w:pPr>
        <w:pStyle w:val="ConsPlusNormal"/>
        <w:jc w:val="both"/>
        <w:rPr>
          <w:rFonts w:ascii="Times New Roman" w:hAnsi="Times New Roman" w:cs="Times New Roman"/>
          <w:color w:val="FF0000"/>
          <w:szCs w:val="28"/>
        </w:rPr>
      </w:pPr>
    </w:p>
    <w:p w:rsidR="00B07D9F" w:rsidRPr="00D46360" w:rsidRDefault="00311B70">
      <w:pPr>
        <w:pStyle w:val="ConsPlusNormal"/>
        <w:jc w:val="center"/>
        <w:outlineLvl w:val="2"/>
        <w:rPr>
          <w:rFonts w:ascii="Times New Roman" w:hAnsi="Times New Roman" w:cs="Times New Roman"/>
          <w:color w:val="FF0000"/>
          <w:szCs w:val="28"/>
        </w:rPr>
      </w:pPr>
      <w:r w:rsidRPr="00D46360">
        <w:rPr>
          <w:rFonts w:ascii="Times New Roman" w:hAnsi="Times New Roman" w:cs="Times New Roman"/>
          <w:color w:val="FF0000"/>
          <w:szCs w:val="28"/>
        </w:rPr>
        <w:t>2. Информация об изменении сведений об объекте учета муниципального имущества</w:t>
      </w:r>
    </w:p>
    <w:p w:rsidR="00B07D9F" w:rsidRPr="00D46360" w:rsidRDefault="00B07D9F">
      <w:pPr>
        <w:pStyle w:val="ConsPlusNormal"/>
        <w:jc w:val="both"/>
        <w:rPr>
          <w:rFonts w:ascii="Times New Roman" w:hAnsi="Times New Roman" w:cs="Times New Roman"/>
          <w:color w:val="FF0000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96"/>
        <w:gridCol w:w="2996"/>
        <w:gridCol w:w="3184"/>
      </w:tblGrid>
      <w:tr w:rsidR="00B07D9F" w:rsidRPr="00D46360">
        <w:tc>
          <w:tcPr>
            <w:tcW w:w="3096" w:type="dxa"/>
            <w:tcBorders>
              <w:left w:val="nil"/>
            </w:tcBorders>
          </w:tcPr>
          <w:p w:rsidR="00B07D9F" w:rsidRPr="00D46360" w:rsidRDefault="00311B7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D46360">
              <w:rPr>
                <w:rFonts w:ascii="Times New Roman" w:hAnsi="Times New Roman" w:cs="Times New Roman"/>
                <w:color w:val="FF0000"/>
                <w:szCs w:val="28"/>
              </w:rPr>
              <w:t>Наименование изменения</w:t>
            </w:r>
          </w:p>
        </w:tc>
        <w:tc>
          <w:tcPr>
            <w:tcW w:w="2996" w:type="dxa"/>
          </w:tcPr>
          <w:p w:rsidR="00B07D9F" w:rsidRPr="00D46360" w:rsidRDefault="00311B7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D46360">
              <w:rPr>
                <w:rFonts w:ascii="Times New Roman" w:hAnsi="Times New Roman" w:cs="Times New Roman"/>
                <w:color w:val="FF0000"/>
                <w:szCs w:val="28"/>
              </w:rPr>
              <w:t>Значение сведений</w:t>
            </w:r>
          </w:p>
        </w:tc>
        <w:tc>
          <w:tcPr>
            <w:tcW w:w="3184" w:type="dxa"/>
            <w:tcBorders>
              <w:right w:val="nil"/>
            </w:tcBorders>
          </w:tcPr>
          <w:p w:rsidR="00B07D9F" w:rsidRPr="00D46360" w:rsidRDefault="00311B7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D46360">
              <w:rPr>
                <w:rFonts w:ascii="Times New Roman" w:hAnsi="Times New Roman" w:cs="Times New Roman"/>
                <w:color w:val="FF0000"/>
                <w:szCs w:val="28"/>
              </w:rPr>
              <w:t>Дата изменения</w:t>
            </w:r>
          </w:p>
        </w:tc>
      </w:tr>
      <w:tr w:rsidR="00B07D9F" w:rsidRPr="00D46360">
        <w:tc>
          <w:tcPr>
            <w:tcW w:w="3096" w:type="dxa"/>
            <w:tcBorders>
              <w:left w:val="nil"/>
            </w:tcBorders>
          </w:tcPr>
          <w:p w:rsidR="00B07D9F" w:rsidRPr="00D46360" w:rsidRDefault="00311B7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D46360">
              <w:rPr>
                <w:rFonts w:ascii="Times New Roman" w:hAnsi="Times New Roman" w:cs="Times New Roman"/>
                <w:color w:val="FF0000"/>
                <w:szCs w:val="28"/>
              </w:rPr>
              <w:t>1</w:t>
            </w:r>
          </w:p>
        </w:tc>
        <w:tc>
          <w:tcPr>
            <w:tcW w:w="2996" w:type="dxa"/>
          </w:tcPr>
          <w:p w:rsidR="00B07D9F" w:rsidRPr="00D46360" w:rsidRDefault="00311B7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D46360">
              <w:rPr>
                <w:rFonts w:ascii="Times New Roman" w:hAnsi="Times New Roman" w:cs="Times New Roman"/>
                <w:color w:val="FF0000"/>
                <w:szCs w:val="28"/>
              </w:rPr>
              <w:t>2</w:t>
            </w:r>
          </w:p>
        </w:tc>
        <w:tc>
          <w:tcPr>
            <w:tcW w:w="3184" w:type="dxa"/>
            <w:tcBorders>
              <w:right w:val="nil"/>
            </w:tcBorders>
          </w:tcPr>
          <w:p w:rsidR="00B07D9F" w:rsidRPr="00D46360" w:rsidRDefault="00311B7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D46360">
              <w:rPr>
                <w:rFonts w:ascii="Times New Roman" w:hAnsi="Times New Roman" w:cs="Times New Roman"/>
                <w:color w:val="FF0000"/>
                <w:szCs w:val="28"/>
              </w:rPr>
              <w:t>3</w:t>
            </w:r>
          </w:p>
        </w:tc>
      </w:tr>
      <w:tr w:rsidR="00B07D9F" w:rsidRPr="00D46360">
        <w:tc>
          <w:tcPr>
            <w:tcW w:w="3096" w:type="dxa"/>
            <w:tcBorders>
              <w:left w:val="nil"/>
            </w:tcBorders>
          </w:tcPr>
          <w:p w:rsidR="00B07D9F" w:rsidRPr="00D46360" w:rsidRDefault="00B07D9F">
            <w:pPr>
              <w:pStyle w:val="ConsPlusNormal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2996" w:type="dxa"/>
          </w:tcPr>
          <w:p w:rsidR="00B07D9F" w:rsidRPr="00D46360" w:rsidRDefault="00B07D9F">
            <w:pPr>
              <w:pStyle w:val="ConsPlusNormal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3184" w:type="dxa"/>
            <w:tcBorders>
              <w:right w:val="nil"/>
            </w:tcBorders>
          </w:tcPr>
          <w:p w:rsidR="00B07D9F" w:rsidRPr="00D46360" w:rsidRDefault="00B07D9F">
            <w:pPr>
              <w:pStyle w:val="ConsPlusNormal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</w:tbl>
    <w:p w:rsidR="00B07D9F" w:rsidRPr="00D46360" w:rsidRDefault="00B07D9F">
      <w:pPr>
        <w:pStyle w:val="ConsPlusNormal"/>
        <w:jc w:val="both"/>
        <w:rPr>
          <w:rFonts w:ascii="Times New Roman" w:hAnsi="Times New Roman" w:cs="Times New Roman"/>
          <w:color w:val="FF0000"/>
          <w:szCs w:val="28"/>
        </w:rPr>
      </w:pPr>
    </w:p>
    <w:p w:rsidR="00B07D9F" w:rsidRPr="00D46360" w:rsidRDefault="00311B70">
      <w:pPr>
        <w:pStyle w:val="ConsPlusNormal"/>
        <w:jc w:val="center"/>
        <w:outlineLvl w:val="2"/>
        <w:rPr>
          <w:rFonts w:ascii="Times New Roman" w:hAnsi="Times New Roman" w:cs="Times New Roman"/>
          <w:color w:val="FF0000"/>
          <w:szCs w:val="28"/>
        </w:rPr>
      </w:pPr>
      <w:r w:rsidRPr="00D46360">
        <w:rPr>
          <w:rFonts w:ascii="Times New Roman" w:hAnsi="Times New Roman" w:cs="Times New Roman"/>
          <w:color w:val="FF0000"/>
          <w:szCs w:val="28"/>
        </w:rPr>
        <w:t>ОТМЕТКА О ПОДТВЕРЖДЕНИИ СВЕДЕНИЙ,</w:t>
      </w:r>
    </w:p>
    <w:p w:rsidR="00B07D9F" w:rsidRPr="00D46360" w:rsidRDefault="00311B70">
      <w:pPr>
        <w:pStyle w:val="ConsPlusNormal"/>
        <w:jc w:val="center"/>
        <w:rPr>
          <w:rFonts w:ascii="Times New Roman" w:hAnsi="Times New Roman" w:cs="Times New Roman"/>
          <w:color w:val="FF0000"/>
          <w:szCs w:val="28"/>
        </w:rPr>
      </w:pPr>
      <w:proofErr w:type="gramStart"/>
      <w:r w:rsidRPr="00D46360">
        <w:rPr>
          <w:rFonts w:ascii="Times New Roman" w:hAnsi="Times New Roman" w:cs="Times New Roman"/>
          <w:color w:val="FF0000"/>
          <w:szCs w:val="28"/>
        </w:rPr>
        <w:t>СОДЕРЖАЩИХСЯ</w:t>
      </w:r>
      <w:proofErr w:type="gramEnd"/>
      <w:r w:rsidRPr="00D46360">
        <w:rPr>
          <w:rFonts w:ascii="Times New Roman" w:hAnsi="Times New Roman" w:cs="Times New Roman"/>
          <w:color w:val="FF0000"/>
          <w:szCs w:val="28"/>
        </w:rPr>
        <w:t xml:space="preserve"> В НАСТОЯЩЕЙ ВЫПИСКЕ</w:t>
      </w:r>
    </w:p>
    <w:p w:rsidR="00B07D9F" w:rsidRPr="00D46360" w:rsidRDefault="00B07D9F">
      <w:pPr>
        <w:pStyle w:val="ConsPlusNormal"/>
        <w:jc w:val="both"/>
        <w:rPr>
          <w:rFonts w:ascii="Times New Roman" w:hAnsi="Times New Roman" w:cs="Times New Roman"/>
          <w:color w:val="FF0000"/>
          <w:szCs w:val="28"/>
        </w:rPr>
      </w:pPr>
    </w:p>
    <w:tbl>
      <w:tblPr>
        <w:tblW w:w="93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08"/>
        <w:gridCol w:w="1700"/>
        <w:gridCol w:w="340"/>
        <w:gridCol w:w="1474"/>
        <w:gridCol w:w="340"/>
        <w:gridCol w:w="3288"/>
      </w:tblGrid>
      <w:tr w:rsidR="00B07D9F" w:rsidRPr="00D46360"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D9F" w:rsidRPr="00D46360" w:rsidRDefault="00311B70">
            <w:pPr>
              <w:pStyle w:val="ConsPlusNormal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D46360">
              <w:rPr>
                <w:rFonts w:ascii="Times New Roman" w:hAnsi="Times New Roman" w:cs="Times New Roman"/>
                <w:color w:val="FF0000"/>
                <w:szCs w:val="28"/>
              </w:rPr>
              <w:t>Ответственный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07D9F" w:rsidRPr="00D46360" w:rsidRDefault="00B07D9F">
            <w:pPr>
              <w:pStyle w:val="ConsPlusNormal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7D9F" w:rsidRPr="00D46360" w:rsidRDefault="00B07D9F">
            <w:pPr>
              <w:pStyle w:val="ConsPlusNormal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07D9F" w:rsidRPr="00D46360" w:rsidRDefault="00B07D9F">
            <w:pPr>
              <w:pStyle w:val="ConsPlusNormal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7D9F" w:rsidRPr="00D46360" w:rsidRDefault="00B07D9F">
            <w:pPr>
              <w:pStyle w:val="ConsPlusNormal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07D9F" w:rsidRPr="00D46360" w:rsidRDefault="00B07D9F">
            <w:pPr>
              <w:pStyle w:val="ConsPlusNormal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  <w:tr w:rsidR="00B07D9F" w:rsidRPr="00D46360"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B07D9F" w:rsidRPr="00D46360" w:rsidRDefault="00311B70">
            <w:pPr>
              <w:pStyle w:val="ConsPlusNormal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D46360">
              <w:rPr>
                <w:rFonts w:ascii="Times New Roman" w:hAnsi="Times New Roman" w:cs="Times New Roman"/>
                <w:color w:val="FF0000"/>
                <w:szCs w:val="28"/>
              </w:rPr>
              <w:t>исполнитель: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07D9F" w:rsidRPr="00D46360" w:rsidRDefault="00311B7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D46360">
              <w:rPr>
                <w:rFonts w:ascii="Times New Roman" w:hAnsi="Times New Roman" w:cs="Times New Roman"/>
                <w:color w:val="FF0000"/>
                <w:szCs w:val="2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7D9F" w:rsidRPr="00D46360" w:rsidRDefault="00B07D9F">
            <w:pPr>
              <w:pStyle w:val="ConsPlusNormal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07D9F" w:rsidRPr="00D46360" w:rsidRDefault="00311B7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D46360">
              <w:rPr>
                <w:rFonts w:ascii="Times New Roman" w:hAnsi="Times New Roman" w:cs="Times New Roman"/>
                <w:color w:val="FF0000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7D9F" w:rsidRPr="00D46360" w:rsidRDefault="00B07D9F">
            <w:pPr>
              <w:pStyle w:val="ConsPlusNormal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07D9F" w:rsidRPr="00D46360" w:rsidRDefault="00311B7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D46360">
              <w:rPr>
                <w:rFonts w:ascii="Times New Roman" w:hAnsi="Times New Roman" w:cs="Times New Roman"/>
                <w:color w:val="FF0000"/>
                <w:szCs w:val="28"/>
              </w:rPr>
              <w:t>(расшифровка подписи)</w:t>
            </w:r>
          </w:p>
        </w:tc>
      </w:tr>
    </w:tbl>
    <w:p w:rsidR="00B07D9F" w:rsidRPr="00D46360" w:rsidRDefault="00B07D9F">
      <w:pPr>
        <w:pStyle w:val="ConsPlusNormal"/>
        <w:jc w:val="both"/>
        <w:rPr>
          <w:rFonts w:ascii="Times New Roman" w:hAnsi="Times New Roman" w:cs="Times New Roman"/>
          <w:color w:val="FF0000"/>
          <w:szCs w:val="28"/>
        </w:rPr>
      </w:pPr>
    </w:p>
    <w:p w:rsidR="00B07D9F" w:rsidRPr="00D46360" w:rsidRDefault="00311B70">
      <w:pPr>
        <w:pStyle w:val="ConsPlusNormal"/>
        <w:jc w:val="both"/>
        <w:rPr>
          <w:rFonts w:ascii="Times New Roman" w:hAnsi="Times New Roman" w:cs="Times New Roman"/>
          <w:color w:val="FF0000"/>
          <w:szCs w:val="28"/>
        </w:rPr>
      </w:pPr>
      <w:r w:rsidRPr="00D46360">
        <w:rPr>
          <w:rFonts w:ascii="Times New Roman" w:hAnsi="Times New Roman" w:cs="Times New Roman"/>
          <w:color w:val="FF0000"/>
          <w:szCs w:val="28"/>
        </w:rPr>
        <w:t xml:space="preserve">"__" ________________ ____ </w:t>
      </w:r>
      <w:proofErr w:type="gramStart"/>
      <w:r w:rsidRPr="00D46360">
        <w:rPr>
          <w:rFonts w:ascii="Times New Roman" w:hAnsi="Times New Roman" w:cs="Times New Roman"/>
          <w:color w:val="FF0000"/>
          <w:szCs w:val="28"/>
        </w:rPr>
        <w:t>г</w:t>
      </w:r>
      <w:proofErr w:type="gramEnd"/>
      <w:r w:rsidRPr="00D46360">
        <w:rPr>
          <w:rFonts w:ascii="Times New Roman" w:hAnsi="Times New Roman" w:cs="Times New Roman"/>
          <w:color w:val="FF0000"/>
          <w:szCs w:val="28"/>
        </w:rPr>
        <w:t>.</w:t>
      </w:r>
    </w:p>
    <w:sectPr w:rsidR="00B07D9F" w:rsidRPr="00D46360">
      <w:pgSz w:w="11905" w:h="16838"/>
      <w:pgMar w:top="1134" w:right="680" w:bottom="1134" w:left="1587" w:header="0" w:footer="0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89B" w:rsidRDefault="00C0289B">
      <w:pPr>
        <w:spacing w:line="240" w:lineRule="auto"/>
      </w:pPr>
      <w:r>
        <w:separator/>
      </w:r>
    </w:p>
  </w:endnote>
  <w:endnote w:type="continuationSeparator" w:id="0">
    <w:p w:rsidR="00C0289B" w:rsidRDefault="00C028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89B" w:rsidRDefault="00C0289B">
      <w:pPr>
        <w:spacing w:after="0"/>
      </w:pPr>
      <w:r>
        <w:separator/>
      </w:r>
    </w:p>
  </w:footnote>
  <w:footnote w:type="continuationSeparator" w:id="0">
    <w:p w:rsidR="00C0289B" w:rsidRDefault="00C028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393E77"/>
    <w:multiLevelType w:val="singleLevel"/>
    <w:tmpl w:val="DA393E77"/>
    <w:lvl w:ilvl="0">
      <w:start w:val="1"/>
      <w:numFmt w:val="decimal"/>
      <w:suff w:val="space"/>
      <w:lvlText w:val="%1.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84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  <w:rPr>
        <w:rFonts w:hint="default"/>
      </w:rPr>
    </w:lvl>
  </w:abstractNum>
  <w:abstractNum w:abstractNumId="2">
    <w:nsid w:val="0E6C57C1"/>
    <w:multiLevelType w:val="singleLevel"/>
    <w:tmpl w:val="0E6C57C1"/>
    <w:lvl w:ilvl="0">
      <w:start w:val="21"/>
      <w:numFmt w:val="decimal"/>
      <w:suff w:val="space"/>
      <w:lvlText w:val="%1."/>
      <w:lvlJc w:val="left"/>
    </w:lvl>
  </w:abstractNum>
  <w:abstractNum w:abstractNumId="3">
    <w:nsid w:val="526B2988"/>
    <w:multiLevelType w:val="singleLevel"/>
    <w:tmpl w:val="526B2988"/>
    <w:lvl w:ilvl="0">
      <w:start w:val="8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0A9"/>
    <w:rsid w:val="001530A9"/>
    <w:rsid w:val="00311B70"/>
    <w:rsid w:val="003C2C09"/>
    <w:rsid w:val="008C44D0"/>
    <w:rsid w:val="008C558E"/>
    <w:rsid w:val="00B07D9F"/>
    <w:rsid w:val="00C0289B"/>
    <w:rsid w:val="00D46360"/>
    <w:rsid w:val="00DD55B1"/>
    <w:rsid w:val="00F753A3"/>
    <w:rsid w:val="00FD4C10"/>
    <w:rsid w:val="5A1D1823"/>
    <w:rsid w:val="6B07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eastAsiaTheme="minorEastAsia" w:cs="Liberation Serif"/>
      <w:sz w:val="28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eastAsiaTheme="minorEastAsia" w:cs="Liberation Serif"/>
      <w:b/>
      <w:sz w:val="28"/>
      <w:szCs w:val="22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46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36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eastAsiaTheme="minorEastAsia" w:cs="Liberation Serif"/>
      <w:sz w:val="28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eastAsiaTheme="minorEastAsia" w:cs="Liberation Serif"/>
      <w:b/>
      <w:sz w:val="28"/>
      <w:szCs w:val="22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46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36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ZB&amp;n=149911" TargetMode="External"/><Relationship Id="rId18" Type="http://schemas.openxmlformats.org/officeDocument/2006/relationships/hyperlink" Target="https://login.consultant.ru/link/?req=doc&amp;base=RZB&amp;n=149911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149911" TargetMode="External"/><Relationship Id="rId17" Type="http://schemas.openxmlformats.org/officeDocument/2006/relationships/hyperlink" Target="https://login.consultant.ru/link/?req=doc&amp;base=RZB&amp;n=1499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14991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1499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149911" TargetMode="External"/><Relationship Id="rId10" Type="http://schemas.openxmlformats.org/officeDocument/2006/relationships/hyperlink" Target="https://login.consultant.ru/link/?req=doc&amp;base=RZB&amp;n=465535" TargetMode="External"/><Relationship Id="rId19" Type="http://schemas.openxmlformats.org/officeDocument/2006/relationships/hyperlink" Target="https://login.consultant.ru/link/?req=doc&amp;base=RZB&amp;n=1499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3827&amp;dst=100023" TargetMode="External"/><Relationship Id="rId14" Type="http://schemas.openxmlformats.org/officeDocument/2006/relationships/hyperlink" Target="https://login.consultant.ru/link/?req=doc&amp;base=RZB&amp;n=149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4424</Words>
  <Characters>25222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cp:lastPrinted>2024-06-25T10:34:00Z</cp:lastPrinted>
  <dcterms:created xsi:type="dcterms:W3CDTF">2024-06-25T10:34:00Z</dcterms:created>
  <dcterms:modified xsi:type="dcterms:W3CDTF">2024-07-15T09:43:00Z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4F7C586BA4594C59A5C29BA4EBAD9D3B_12</vt:lpwstr>
  </property>
</Properties>
</file>